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2BBC0" w14:textId="77777777" w:rsidR="006209A1" w:rsidRPr="00B878F5" w:rsidRDefault="006209A1" w:rsidP="006209A1">
      <w:pPr>
        <w:pStyle w:val="Standard"/>
        <w:jc w:val="center"/>
        <w:rPr>
          <w:rFonts w:ascii="Arial" w:hAnsi="Arial"/>
          <w:b/>
          <w:bCs/>
        </w:rPr>
      </w:pPr>
      <w:r w:rsidRPr="00B878F5">
        <w:rPr>
          <w:rFonts w:ascii="Arial" w:hAnsi="Arial"/>
          <w:b/>
          <w:bCs/>
        </w:rPr>
        <w:t>Note explicative de synthèse</w:t>
      </w:r>
    </w:p>
    <w:p w14:paraId="40B9872C" w14:textId="37AFC0CD" w:rsidR="006209A1" w:rsidRPr="00B878F5" w:rsidRDefault="006209A1" w:rsidP="006209A1">
      <w:pPr>
        <w:pStyle w:val="Standard"/>
        <w:jc w:val="center"/>
        <w:rPr>
          <w:rFonts w:ascii="Arial" w:hAnsi="Arial"/>
          <w:b/>
          <w:bCs/>
        </w:rPr>
      </w:pPr>
      <w:r w:rsidRPr="00B878F5">
        <w:rPr>
          <w:rFonts w:ascii="Arial" w:hAnsi="Arial"/>
          <w:b/>
          <w:bCs/>
        </w:rPr>
        <w:t xml:space="preserve"> Annexe à la délibération du </w:t>
      </w:r>
      <w:r w:rsidR="00EB1205" w:rsidRPr="00B878F5">
        <w:rPr>
          <w:rFonts w:ascii="Arial" w:hAnsi="Arial"/>
          <w:b/>
          <w:bCs/>
        </w:rPr>
        <w:t>27 mars</w:t>
      </w:r>
      <w:r w:rsidR="00E167EF" w:rsidRPr="00B878F5">
        <w:rPr>
          <w:rFonts w:ascii="Arial" w:hAnsi="Arial"/>
          <w:b/>
          <w:bCs/>
        </w:rPr>
        <w:t xml:space="preserve"> 202</w:t>
      </w:r>
      <w:r w:rsidR="00EB1205" w:rsidRPr="00B878F5">
        <w:rPr>
          <w:rFonts w:ascii="Arial" w:hAnsi="Arial"/>
          <w:b/>
          <w:bCs/>
        </w:rPr>
        <w:t>3</w:t>
      </w:r>
      <w:r w:rsidRPr="00B878F5">
        <w:rPr>
          <w:rFonts w:ascii="Arial" w:hAnsi="Arial"/>
          <w:b/>
          <w:bCs/>
        </w:rPr>
        <w:t xml:space="preserve"> approuvant</w:t>
      </w:r>
      <w:r w:rsidR="00BE5995" w:rsidRPr="00B878F5">
        <w:rPr>
          <w:rFonts w:ascii="Arial" w:hAnsi="Arial"/>
          <w:b/>
          <w:bCs/>
        </w:rPr>
        <w:t> </w:t>
      </w:r>
      <w:r w:rsidRPr="00B878F5">
        <w:rPr>
          <w:rFonts w:ascii="Arial" w:hAnsi="Arial"/>
          <w:b/>
          <w:bCs/>
        </w:rPr>
        <w:t>le</w:t>
      </w:r>
      <w:r w:rsidR="00BE5995" w:rsidRPr="00B878F5">
        <w:rPr>
          <w:rFonts w:ascii="Arial" w:hAnsi="Arial"/>
          <w:b/>
          <w:bCs/>
        </w:rPr>
        <w:t> </w:t>
      </w:r>
      <w:r w:rsidRPr="00B878F5">
        <w:rPr>
          <w:rFonts w:ascii="Arial" w:hAnsi="Arial"/>
          <w:b/>
          <w:bCs/>
        </w:rPr>
        <w:t>Plan</w:t>
      </w:r>
      <w:r w:rsidR="00BE5995" w:rsidRPr="00B878F5">
        <w:rPr>
          <w:rFonts w:ascii="Arial" w:hAnsi="Arial"/>
          <w:b/>
          <w:bCs/>
        </w:rPr>
        <w:t> </w:t>
      </w:r>
      <w:r w:rsidRPr="00B878F5">
        <w:rPr>
          <w:rFonts w:ascii="Arial" w:hAnsi="Arial"/>
          <w:b/>
          <w:bCs/>
        </w:rPr>
        <w:t>Local</w:t>
      </w:r>
      <w:r w:rsidR="00BE5995" w:rsidRPr="00B878F5">
        <w:rPr>
          <w:rFonts w:ascii="Arial" w:hAnsi="Arial"/>
          <w:b/>
          <w:bCs/>
        </w:rPr>
        <w:t> </w:t>
      </w:r>
      <w:r w:rsidRPr="00B878F5">
        <w:rPr>
          <w:rFonts w:ascii="Arial" w:hAnsi="Arial"/>
          <w:b/>
          <w:bCs/>
        </w:rPr>
        <w:t>d'Urbanisme</w:t>
      </w:r>
      <w:r w:rsidR="00BE5995" w:rsidRPr="00B878F5">
        <w:rPr>
          <w:rFonts w:ascii="Arial" w:hAnsi="Arial"/>
          <w:b/>
          <w:bCs/>
        </w:rPr>
        <w:t xml:space="preserve"> de la Commune </w:t>
      </w:r>
      <w:r w:rsidR="00215A13" w:rsidRPr="00B878F5">
        <w:rPr>
          <w:rFonts w:ascii="Arial" w:hAnsi="Arial"/>
          <w:b/>
          <w:bCs/>
        </w:rPr>
        <w:t xml:space="preserve">de </w:t>
      </w:r>
      <w:r w:rsidR="00EB1205" w:rsidRPr="00B878F5">
        <w:rPr>
          <w:rFonts w:ascii="Arial" w:hAnsi="Arial"/>
          <w:b/>
          <w:bCs/>
        </w:rPr>
        <w:t>Noyant-Villages</w:t>
      </w:r>
    </w:p>
    <w:p w14:paraId="28837555" w14:textId="77777777" w:rsidR="009B0BF2" w:rsidRPr="00B878F5" w:rsidRDefault="009B0BF2" w:rsidP="008115C7">
      <w:pPr>
        <w:pStyle w:val="Titre2"/>
      </w:pPr>
      <w:r w:rsidRPr="00B878F5">
        <w:t>Descriptif des modifications apport</w:t>
      </w:r>
      <w:r w:rsidR="00BE5995" w:rsidRPr="00B878F5">
        <w:t>é</w:t>
      </w:r>
      <w:r w:rsidRPr="00B878F5">
        <w:t>es au projet arr</w:t>
      </w:r>
      <w:r w:rsidR="00BE5995" w:rsidRPr="00B878F5">
        <w:t>ê</w:t>
      </w:r>
      <w:r w:rsidRPr="00B878F5">
        <w:t>té</w:t>
      </w:r>
    </w:p>
    <w:p w14:paraId="56390941" w14:textId="77777777" w:rsidR="009B0BF2" w:rsidRPr="00B878F5" w:rsidRDefault="009B0BF2" w:rsidP="009B0BF2">
      <w:pPr>
        <w:pStyle w:val="ListePuce32"/>
        <w:spacing w:before="80" w:line="288" w:lineRule="auto"/>
        <w:ind w:left="0" w:firstLine="0"/>
        <w:rPr>
          <w:rFonts w:ascii="Arial" w:hAnsi="Arial"/>
          <w:sz w:val="24"/>
        </w:rPr>
      </w:pPr>
      <w:r w:rsidRPr="00B878F5">
        <w:rPr>
          <w:rFonts w:ascii="Arial" w:hAnsi="Arial"/>
          <w:sz w:val="24"/>
        </w:rPr>
        <w:t>Les modifications proposées au projet de PLU arrêté ont pour but de prendre en compte les avis émis par les PPA et les remarques issues de l'enquête publique retranscrites dans le rapport et les conclusions du commissaire enquêteur.</w:t>
      </w:r>
    </w:p>
    <w:p w14:paraId="6524F879" w14:textId="0CF88CAF" w:rsidR="009B0BF2" w:rsidRPr="00B878F5" w:rsidRDefault="009B0BF2" w:rsidP="009B0BF2">
      <w:pPr>
        <w:pStyle w:val="ListePuce32"/>
        <w:spacing w:before="80" w:line="288" w:lineRule="auto"/>
        <w:ind w:left="0" w:firstLine="0"/>
        <w:rPr>
          <w:rFonts w:ascii="Arial" w:hAnsi="Arial"/>
          <w:sz w:val="24"/>
        </w:rPr>
      </w:pPr>
      <w:r w:rsidRPr="00B878F5">
        <w:rPr>
          <w:rFonts w:ascii="Arial" w:hAnsi="Arial"/>
          <w:sz w:val="24"/>
        </w:rPr>
        <w:t xml:space="preserve">L'économie générale du projet de PLU </w:t>
      </w:r>
      <w:proofErr w:type="gramStart"/>
      <w:r w:rsidRPr="00B878F5">
        <w:rPr>
          <w:rFonts w:ascii="Arial" w:hAnsi="Arial"/>
          <w:sz w:val="24"/>
        </w:rPr>
        <w:t>arrêté</w:t>
      </w:r>
      <w:proofErr w:type="gramEnd"/>
      <w:r w:rsidRPr="00B878F5">
        <w:rPr>
          <w:rFonts w:ascii="Arial" w:hAnsi="Arial"/>
          <w:sz w:val="24"/>
        </w:rPr>
        <w:t xml:space="preserve"> le </w:t>
      </w:r>
      <w:r w:rsidR="00EB1205" w:rsidRPr="00B878F5">
        <w:rPr>
          <w:rFonts w:ascii="Arial" w:hAnsi="Arial"/>
          <w:sz w:val="24"/>
        </w:rPr>
        <w:t>16 mai 2022</w:t>
      </w:r>
      <w:r w:rsidR="00215A13" w:rsidRPr="00B878F5">
        <w:rPr>
          <w:rFonts w:ascii="Arial" w:hAnsi="Arial"/>
          <w:sz w:val="24"/>
        </w:rPr>
        <w:t xml:space="preserve"> </w:t>
      </w:r>
      <w:r w:rsidR="006209A1" w:rsidRPr="00B878F5">
        <w:rPr>
          <w:rFonts w:ascii="Arial" w:hAnsi="Arial"/>
          <w:sz w:val="24"/>
        </w:rPr>
        <w:t xml:space="preserve">n'est </w:t>
      </w:r>
      <w:r w:rsidRPr="00B878F5">
        <w:rPr>
          <w:rFonts w:ascii="Arial" w:hAnsi="Arial"/>
          <w:sz w:val="24"/>
        </w:rPr>
        <w:t>pas bouleversée par ces modifications.</w:t>
      </w:r>
    </w:p>
    <w:p w14:paraId="565D2F72" w14:textId="77777777" w:rsidR="009B0BF2" w:rsidRPr="00B878F5" w:rsidRDefault="009B0BF2" w:rsidP="009B0BF2">
      <w:pPr>
        <w:pStyle w:val="ListePuce32"/>
        <w:spacing w:before="80" w:line="288" w:lineRule="auto"/>
        <w:ind w:left="0" w:firstLine="0"/>
        <w:rPr>
          <w:rFonts w:ascii="Arial" w:hAnsi="Arial"/>
          <w:sz w:val="24"/>
        </w:rPr>
      </w:pPr>
      <w:r w:rsidRPr="00B878F5">
        <w:rPr>
          <w:rFonts w:ascii="Arial" w:hAnsi="Arial"/>
          <w:sz w:val="24"/>
        </w:rPr>
        <w:t xml:space="preserve">Les modifications portent sur </w:t>
      </w:r>
      <w:r w:rsidR="00790533" w:rsidRPr="00B878F5">
        <w:rPr>
          <w:rFonts w:ascii="Arial" w:hAnsi="Arial"/>
          <w:sz w:val="24"/>
        </w:rPr>
        <w:t>les</w:t>
      </w:r>
      <w:r w:rsidRPr="00B878F5">
        <w:rPr>
          <w:rFonts w:ascii="Arial" w:hAnsi="Arial"/>
          <w:sz w:val="24"/>
        </w:rPr>
        <w:t xml:space="preserve"> pièces </w:t>
      </w:r>
      <w:r w:rsidR="00790533" w:rsidRPr="00B878F5">
        <w:rPr>
          <w:rFonts w:ascii="Arial" w:hAnsi="Arial"/>
          <w:sz w:val="24"/>
        </w:rPr>
        <w:t xml:space="preserve">suivantes </w:t>
      </w:r>
      <w:r w:rsidRPr="00B878F5">
        <w:rPr>
          <w:rFonts w:ascii="Arial" w:hAnsi="Arial"/>
          <w:sz w:val="24"/>
        </w:rPr>
        <w:t>du PLU :</w:t>
      </w:r>
    </w:p>
    <w:p w14:paraId="4FF1FB0F" w14:textId="77777777" w:rsidR="00AF4FDB" w:rsidRPr="00B878F5" w:rsidRDefault="00AF4FDB" w:rsidP="00C124A5">
      <w:pPr>
        <w:pStyle w:val="ListePuce32"/>
        <w:numPr>
          <w:ilvl w:val="0"/>
          <w:numId w:val="12"/>
        </w:numPr>
        <w:spacing w:before="80" w:line="288" w:lineRule="auto"/>
        <w:rPr>
          <w:rFonts w:ascii="Arial" w:hAnsi="Arial"/>
          <w:sz w:val="24"/>
        </w:rPr>
      </w:pPr>
      <w:r w:rsidRPr="00B878F5">
        <w:rPr>
          <w:rFonts w:ascii="Arial" w:hAnsi="Arial"/>
          <w:sz w:val="24"/>
        </w:rPr>
        <w:t>Les pièces administratives</w:t>
      </w:r>
    </w:p>
    <w:p w14:paraId="113955B4" w14:textId="77777777" w:rsidR="009B0BF2" w:rsidRPr="00B878F5" w:rsidRDefault="009B0BF2" w:rsidP="00C124A5">
      <w:pPr>
        <w:pStyle w:val="ListePuce32"/>
        <w:numPr>
          <w:ilvl w:val="0"/>
          <w:numId w:val="12"/>
        </w:numPr>
        <w:spacing w:before="80" w:line="288" w:lineRule="auto"/>
        <w:rPr>
          <w:rFonts w:ascii="Arial" w:hAnsi="Arial"/>
          <w:sz w:val="24"/>
        </w:rPr>
      </w:pPr>
      <w:r w:rsidRPr="00B878F5">
        <w:rPr>
          <w:rFonts w:ascii="Arial" w:hAnsi="Arial"/>
          <w:sz w:val="24"/>
        </w:rPr>
        <w:t xml:space="preserve">Le </w:t>
      </w:r>
      <w:r w:rsidR="00790533" w:rsidRPr="00B878F5">
        <w:rPr>
          <w:rFonts w:ascii="Arial" w:hAnsi="Arial"/>
          <w:sz w:val="24"/>
        </w:rPr>
        <w:t>R</w:t>
      </w:r>
      <w:r w:rsidRPr="00B878F5">
        <w:rPr>
          <w:rFonts w:ascii="Arial" w:hAnsi="Arial"/>
          <w:sz w:val="24"/>
        </w:rPr>
        <w:t>apport de présentation</w:t>
      </w:r>
    </w:p>
    <w:p w14:paraId="229EFB68" w14:textId="77777777" w:rsidR="0034648F" w:rsidRPr="00B878F5" w:rsidRDefault="0034648F" w:rsidP="00C124A5">
      <w:pPr>
        <w:pStyle w:val="ListePuce32"/>
        <w:numPr>
          <w:ilvl w:val="0"/>
          <w:numId w:val="12"/>
        </w:numPr>
        <w:spacing w:before="80" w:line="288" w:lineRule="auto"/>
        <w:rPr>
          <w:rFonts w:ascii="Arial" w:hAnsi="Arial"/>
          <w:sz w:val="24"/>
        </w:rPr>
      </w:pPr>
      <w:r w:rsidRPr="00B878F5">
        <w:rPr>
          <w:rFonts w:ascii="Arial" w:hAnsi="Arial"/>
          <w:sz w:val="24"/>
        </w:rPr>
        <w:t>Les Orientations d'Aménagement et de Programmation</w:t>
      </w:r>
    </w:p>
    <w:p w14:paraId="481F8957" w14:textId="77777777" w:rsidR="0034648F" w:rsidRPr="00B878F5" w:rsidRDefault="0034648F" w:rsidP="00C124A5">
      <w:pPr>
        <w:pStyle w:val="ListePuce32"/>
        <w:numPr>
          <w:ilvl w:val="0"/>
          <w:numId w:val="12"/>
        </w:numPr>
        <w:spacing w:before="80" w:line="288" w:lineRule="auto"/>
        <w:rPr>
          <w:rFonts w:ascii="Arial" w:hAnsi="Arial"/>
          <w:sz w:val="24"/>
        </w:rPr>
      </w:pPr>
      <w:r w:rsidRPr="00B878F5">
        <w:rPr>
          <w:rFonts w:ascii="Arial" w:hAnsi="Arial"/>
          <w:sz w:val="24"/>
        </w:rPr>
        <w:t>Le règlement écrit</w:t>
      </w:r>
    </w:p>
    <w:p w14:paraId="7CE4B029" w14:textId="77777777" w:rsidR="009B0BF2" w:rsidRPr="00B878F5" w:rsidRDefault="009B0BF2" w:rsidP="00C124A5">
      <w:pPr>
        <w:pStyle w:val="ListePuce32"/>
        <w:numPr>
          <w:ilvl w:val="0"/>
          <w:numId w:val="12"/>
        </w:numPr>
        <w:spacing w:before="80" w:line="288" w:lineRule="auto"/>
        <w:rPr>
          <w:rFonts w:ascii="Arial" w:hAnsi="Arial"/>
          <w:sz w:val="24"/>
        </w:rPr>
      </w:pPr>
      <w:r w:rsidRPr="00B878F5">
        <w:rPr>
          <w:rFonts w:ascii="Arial" w:hAnsi="Arial"/>
          <w:sz w:val="24"/>
        </w:rPr>
        <w:t>Le règlement graphique</w:t>
      </w:r>
    </w:p>
    <w:p w14:paraId="6C4701C3" w14:textId="77777777" w:rsidR="009B0BF2" w:rsidRPr="00B878F5" w:rsidRDefault="009B0BF2" w:rsidP="00C124A5">
      <w:pPr>
        <w:pStyle w:val="ListePuce32"/>
        <w:numPr>
          <w:ilvl w:val="0"/>
          <w:numId w:val="12"/>
        </w:numPr>
        <w:spacing w:before="80" w:line="288" w:lineRule="auto"/>
        <w:rPr>
          <w:rFonts w:ascii="Arial" w:hAnsi="Arial"/>
          <w:sz w:val="24"/>
        </w:rPr>
      </w:pPr>
      <w:r w:rsidRPr="00B878F5">
        <w:rPr>
          <w:rFonts w:ascii="Arial" w:hAnsi="Arial"/>
          <w:sz w:val="24"/>
        </w:rPr>
        <w:t>Les annexes</w:t>
      </w:r>
    </w:p>
    <w:p w14:paraId="7B1B9331" w14:textId="598C2425" w:rsidR="004F4AA1" w:rsidRPr="00B878F5" w:rsidRDefault="00FA6C8D" w:rsidP="004F4AA1">
      <w:pPr>
        <w:pStyle w:val="ListePuce32"/>
        <w:spacing w:before="80" w:line="288" w:lineRule="auto"/>
        <w:ind w:left="0" w:firstLine="0"/>
        <w:rPr>
          <w:rFonts w:ascii="Arial" w:hAnsi="Arial"/>
          <w:sz w:val="24"/>
        </w:rPr>
      </w:pPr>
      <w:r w:rsidRPr="00B878F5">
        <w:rPr>
          <w:rFonts w:ascii="Arial" w:hAnsi="Arial"/>
          <w:sz w:val="24"/>
          <w:u w:val="single"/>
        </w:rPr>
        <w:t>NB</w:t>
      </w:r>
      <w:r w:rsidRPr="00B878F5">
        <w:rPr>
          <w:rFonts w:ascii="Arial" w:hAnsi="Arial"/>
          <w:sz w:val="24"/>
        </w:rPr>
        <w:t> : en plus du descriptif ci-après, d</w:t>
      </w:r>
      <w:r w:rsidR="004F4AA1" w:rsidRPr="00B878F5">
        <w:rPr>
          <w:rFonts w:ascii="Arial" w:hAnsi="Arial"/>
          <w:sz w:val="24"/>
        </w:rPr>
        <w:t xml:space="preserve">es corrections </w:t>
      </w:r>
      <w:r w:rsidR="00D90617" w:rsidRPr="00B878F5">
        <w:rPr>
          <w:rFonts w:ascii="Arial" w:hAnsi="Arial"/>
          <w:sz w:val="24"/>
        </w:rPr>
        <w:t>de forme (</w:t>
      </w:r>
      <w:r w:rsidR="004F4AA1" w:rsidRPr="00B878F5">
        <w:rPr>
          <w:rFonts w:ascii="Arial" w:hAnsi="Arial"/>
          <w:sz w:val="24"/>
        </w:rPr>
        <w:t>erreurs de frappe</w:t>
      </w:r>
      <w:r w:rsidR="0035639D" w:rsidRPr="00B878F5">
        <w:rPr>
          <w:rFonts w:ascii="Arial" w:hAnsi="Arial"/>
          <w:sz w:val="24"/>
        </w:rPr>
        <w:t>, légende</w:t>
      </w:r>
      <w:r w:rsidR="00D90617" w:rsidRPr="00B878F5">
        <w:rPr>
          <w:rFonts w:ascii="Arial" w:hAnsi="Arial"/>
          <w:sz w:val="24"/>
        </w:rPr>
        <w:t>…)</w:t>
      </w:r>
      <w:r w:rsidR="004F4AA1" w:rsidRPr="00B878F5">
        <w:rPr>
          <w:rFonts w:ascii="Arial" w:hAnsi="Arial"/>
          <w:sz w:val="24"/>
        </w:rPr>
        <w:t xml:space="preserve"> ont été apportées dans différents documents.</w:t>
      </w:r>
    </w:p>
    <w:p w14:paraId="6BEABAA8" w14:textId="77777777" w:rsidR="009B0BF2" w:rsidRPr="00B878F5" w:rsidRDefault="009B0BF2" w:rsidP="00C906FD">
      <w:pPr>
        <w:pStyle w:val="Titre4"/>
        <w:keepNext w:val="0"/>
        <w:keepLines w:val="0"/>
      </w:pPr>
      <w:r w:rsidRPr="00B878F5">
        <w:t>1. Pièces administratives</w:t>
      </w:r>
    </w:p>
    <w:p w14:paraId="2707A29D" w14:textId="77777777" w:rsidR="00790533" w:rsidRPr="00B878F5" w:rsidRDefault="00790533" w:rsidP="00C906FD">
      <w:pPr>
        <w:pStyle w:val="Titre5"/>
        <w:rPr>
          <w:u w:val="none"/>
        </w:rPr>
      </w:pPr>
      <w:r w:rsidRPr="00B878F5">
        <w:t>NB</w:t>
      </w:r>
      <w:r w:rsidRPr="00B878F5">
        <w:rPr>
          <w:u w:val="none"/>
        </w:rPr>
        <w:t> : les ajouts relatifs aux pièces administratives sont purement formels.</w:t>
      </w:r>
    </w:p>
    <w:p w14:paraId="60638400" w14:textId="14C1063C" w:rsidR="00790533" w:rsidRPr="00B878F5" w:rsidRDefault="00790533" w:rsidP="00C906FD">
      <w:pPr>
        <w:pStyle w:val="ListePuce32"/>
        <w:numPr>
          <w:ilvl w:val="0"/>
          <w:numId w:val="12"/>
        </w:numPr>
        <w:spacing w:before="80" w:line="288" w:lineRule="auto"/>
        <w:rPr>
          <w:rFonts w:ascii="Arial" w:hAnsi="Arial"/>
          <w:sz w:val="24"/>
        </w:rPr>
      </w:pPr>
      <w:r w:rsidRPr="00B878F5">
        <w:rPr>
          <w:rFonts w:ascii="Arial" w:hAnsi="Arial"/>
          <w:sz w:val="24"/>
        </w:rPr>
        <w:t>Ajout des avis des Personnes Publiques Associées</w:t>
      </w:r>
      <w:r w:rsidR="003236FA" w:rsidRPr="00B878F5">
        <w:rPr>
          <w:rFonts w:ascii="Arial" w:hAnsi="Arial"/>
          <w:sz w:val="24"/>
        </w:rPr>
        <w:t xml:space="preserve"> et de la CDPENAF</w:t>
      </w:r>
      <w:r w:rsidRPr="00B878F5">
        <w:rPr>
          <w:rFonts w:ascii="Arial" w:hAnsi="Arial"/>
          <w:sz w:val="24"/>
        </w:rPr>
        <w:t>.</w:t>
      </w:r>
    </w:p>
    <w:p w14:paraId="64CBF087" w14:textId="437149FC" w:rsidR="00790533" w:rsidRPr="00B878F5" w:rsidRDefault="00790533" w:rsidP="00C906FD">
      <w:pPr>
        <w:pStyle w:val="ListePuce32"/>
        <w:numPr>
          <w:ilvl w:val="0"/>
          <w:numId w:val="12"/>
        </w:numPr>
        <w:spacing w:before="80" w:line="288" w:lineRule="auto"/>
        <w:rPr>
          <w:rFonts w:ascii="Arial" w:hAnsi="Arial"/>
          <w:sz w:val="24"/>
        </w:rPr>
      </w:pPr>
      <w:r w:rsidRPr="00B878F5">
        <w:rPr>
          <w:rFonts w:ascii="Arial" w:hAnsi="Arial"/>
          <w:sz w:val="24"/>
        </w:rPr>
        <w:t xml:space="preserve">Ajout du rapport et </w:t>
      </w:r>
      <w:r w:rsidR="009D7C3F" w:rsidRPr="00B878F5">
        <w:rPr>
          <w:rFonts w:ascii="Arial" w:hAnsi="Arial"/>
          <w:sz w:val="24"/>
        </w:rPr>
        <w:t>d</w:t>
      </w:r>
      <w:r w:rsidRPr="00B878F5">
        <w:rPr>
          <w:rFonts w:ascii="Arial" w:hAnsi="Arial"/>
          <w:sz w:val="24"/>
        </w:rPr>
        <w:t>es conclusions du Commissaire-enquêteur.</w:t>
      </w:r>
    </w:p>
    <w:p w14:paraId="7ED766E5" w14:textId="77777777" w:rsidR="009B0BF2" w:rsidRPr="00B878F5" w:rsidRDefault="009B0BF2" w:rsidP="00C906FD">
      <w:pPr>
        <w:pStyle w:val="Titre4"/>
        <w:keepNext w:val="0"/>
        <w:keepLines w:val="0"/>
      </w:pPr>
      <w:r w:rsidRPr="00B878F5">
        <w:t>2. Rapport de présentation</w:t>
      </w:r>
    </w:p>
    <w:p w14:paraId="7D1DD365" w14:textId="2921EBDD" w:rsidR="00C14BD6" w:rsidRPr="00B878F5" w:rsidRDefault="00C14BD6" w:rsidP="00C14BD6">
      <w:pPr>
        <w:pStyle w:val="ListePuce32"/>
        <w:spacing w:before="80" w:line="288" w:lineRule="auto"/>
        <w:ind w:left="0" w:firstLine="0"/>
        <w:rPr>
          <w:rFonts w:ascii="Arial" w:hAnsi="Arial"/>
          <w:sz w:val="24"/>
        </w:rPr>
      </w:pPr>
      <w:r w:rsidRPr="00B878F5">
        <w:rPr>
          <w:rFonts w:ascii="Arial" w:hAnsi="Arial"/>
          <w:sz w:val="24"/>
          <w:u w:val="single"/>
        </w:rPr>
        <w:t>NB</w:t>
      </w:r>
      <w:r w:rsidRPr="00B878F5">
        <w:rPr>
          <w:rFonts w:ascii="Arial" w:hAnsi="Arial"/>
          <w:sz w:val="24"/>
        </w:rPr>
        <w:t> : en complément des ajustements listés ci-après, d’autres ajustements du Rapport de présentation ont été réalisés dans une logique de cohérence avec les évolutions portant sur les autres pièces du dossier.</w:t>
      </w:r>
    </w:p>
    <w:p w14:paraId="069085AB" w14:textId="77777777" w:rsidR="00274BA6" w:rsidRPr="00B878F5" w:rsidRDefault="00274BA6" w:rsidP="00274BA6">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 Préfecture</w:t>
      </w:r>
    </w:p>
    <w:p w14:paraId="45B47ADD" w14:textId="06DA29F5" w:rsidR="002312F9" w:rsidRPr="00B878F5" w:rsidRDefault="002312F9" w:rsidP="00274BA6">
      <w:pPr>
        <w:pStyle w:val="ListePuce32"/>
        <w:numPr>
          <w:ilvl w:val="0"/>
          <w:numId w:val="12"/>
        </w:numPr>
        <w:spacing w:before="80" w:line="288" w:lineRule="auto"/>
        <w:rPr>
          <w:rFonts w:ascii="Arial" w:hAnsi="Arial"/>
          <w:sz w:val="24"/>
        </w:rPr>
      </w:pPr>
      <w:r w:rsidRPr="00B878F5">
        <w:rPr>
          <w:rFonts w:ascii="Arial" w:hAnsi="Arial"/>
          <w:sz w:val="24"/>
        </w:rPr>
        <w:t>Intégration d’une carte des exploitations agricoles.</w:t>
      </w:r>
    </w:p>
    <w:p w14:paraId="7164B2D5" w14:textId="2C5EA389" w:rsidR="00274BA6" w:rsidRPr="00B878F5" w:rsidRDefault="00274BA6" w:rsidP="00274BA6">
      <w:pPr>
        <w:pStyle w:val="ListePuce32"/>
        <w:numPr>
          <w:ilvl w:val="0"/>
          <w:numId w:val="12"/>
        </w:numPr>
        <w:spacing w:before="80" w:line="288" w:lineRule="auto"/>
        <w:rPr>
          <w:rFonts w:ascii="Arial" w:hAnsi="Arial"/>
          <w:sz w:val="24"/>
        </w:rPr>
      </w:pPr>
      <w:r w:rsidRPr="00B878F5">
        <w:rPr>
          <w:rFonts w:ascii="Arial" w:hAnsi="Arial"/>
          <w:sz w:val="24"/>
        </w:rPr>
        <w:t>Information relative à l’inventaire des zones humides en cours et à son intégration ultérieure par une procédure d’évolution du PLU.</w:t>
      </w:r>
    </w:p>
    <w:p w14:paraId="3F2D7AAF" w14:textId="488A6247" w:rsidR="00274BA6" w:rsidRPr="00B878F5" w:rsidRDefault="00274BA6" w:rsidP="00274BA6">
      <w:pPr>
        <w:pStyle w:val="ListePuce32"/>
        <w:numPr>
          <w:ilvl w:val="0"/>
          <w:numId w:val="12"/>
        </w:numPr>
        <w:spacing w:before="80" w:line="288" w:lineRule="auto"/>
        <w:rPr>
          <w:rFonts w:ascii="Arial" w:hAnsi="Arial"/>
          <w:sz w:val="24"/>
        </w:rPr>
      </w:pPr>
      <w:r w:rsidRPr="00B878F5">
        <w:rPr>
          <w:rFonts w:ascii="Arial" w:hAnsi="Arial"/>
          <w:sz w:val="24"/>
        </w:rPr>
        <w:t>Information relative au fait que le périmètre du STECAL Ay3 a été délimité en évitant d’intégrer la partie identifiée en zone humide dans le cadre des inventaires.</w:t>
      </w:r>
    </w:p>
    <w:p w14:paraId="7FE92664" w14:textId="27C8C589" w:rsidR="000D7BCE" w:rsidRPr="00B878F5" w:rsidRDefault="000D7BCE" w:rsidP="00274BA6">
      <w:pPr>
        <w:pStyle w:val="ListePuce32"/>
        <w:numPr>
          <w:ilvl w:val="0"/>
          <w:numId w:val="12"/>
        </w:numPr>
        <w:spacing w:before="80" w:line="288" w:lineRule="auto"/>
        <w:rPr>
          <w:rFonts w:ascii="Arial" w:hAnsi="Arial"/>
          <w:sz w:val="24"/>
        </w:rPr>
      </w:pPr>
      <w:r w:rsidRPr="00B878F5">
        <w:rPr>
          <w:rFonts w:ascii="Arial" w:hAnsi="Arial"/>
          <w:sz w:val="24"/>
        </w:rPr>
        <w:t xml:space="preserve">Compléments relatifs à l’Evaluation environnementale s’agissant de la prise </w:t>
      </w:r>
      <w:r w:rsidRPr="00B878F5">
        <w:rPr>
          <w:rFonts w:ascii="Arial" w:hAnsi="Arial"/>
          <w:sz w:val="24"/>
        </w:rPr>
        <w:lastRenderedPageBreak/>
        <w:t>en compte des enjeux écologiques sur les secteurs à enjeux d’aménagement.</w:t>
      </w:r>
    </w:p>
    <w:p w14:paraId="5BD23B70" w14:textId="68585DE5" w:rsidR="007C1E7B" w:rsidRPr="00B878F5" w:rsidRDefault="007C1E7B" w:rsidP="007C1E7B">
      <w:pPr>
        <w:pStyle w:val="ListePuce32"/>
        <w:numPr>
          <w:ilvl w:val="0"/>
          <w:numId w:val="12"/>
        </w:numPr>
        <w:spacing w:before="80" w:line="288" w:lineRule="auto"/>
        <w:rPr>
          <w:rFonts w:ascii="Arial" w:hAnsi="Arial"/>
          <w:sz w:val="24"/>
        </w:rPr>
      </w:pPr>
      <w:r w:rsidRPr="00B878F5">
        <w:rPr>
          <w:rFonts w:ascii="Arial" w:hAnsi="Arial"/>
          <w:sz w:val="24"/>
        </w:rPr>
        <w:t xml:space="preserve">Renforcement de l’Evaluation environnementale concernant la prise en compte </w:t>
      </w:r>
      <w:r w:rsidRPr="00B878F5">
        <w:rPr>
          <w:rFonts w:ascii="Arial" w:hAnsi="Arial"/>
          <w:sz w:val="24"/>
        </w:rPr>
        <w:t>des enjeux patrimoniaux</w:t>
      </w:r>
      <w:r w:rsidRPr="00B878F5">
        <w:rPr>
          <w:rFonts w:ascii="Arial" w:hAnsi="Arial"/>
          <w:sz w:val="24"/>
        </w:rPr>
        <w:t>.</w:t>
      </w:r>
    </w:p>
    <w:p w14:paraId="6FD418B2" w14:textId="77777777" w:rsidR="007C1E7B" w:rsidRPr="00B878F5" w:rsidRDefault="007C1E7B" w:rsidP="007C1E7B">
      <w:pPr>
        <w:pStyle w:val="ListePuce32"/>
        <w:numPr>
          <w:ilvl w:val="0"/>
          <w:numId w:val="12"/>
        </w:numPr>
        <w:spacing w:before="80" w:line="288" w:lineRule="auto"/>
        <w:rPr>
          <w:rFonts w:ascii="Arial" w:hAnsi="Arial"/>
          <w:sz w:val="24"/>
        </w:rPr>
      </w:pPr>
      <w:r w:rsidRPr="00B878F5">
        <w:rPr>
          <w:rFonts w:ascii="Arial" w:hAnsi="Arial"/>
          <w:sz w:val="24"/>
        </w:rPr>
        <w:t>Renforcement des indicateurs de suivi.</w:t>
      </w:r>
    </w:p>
    <w:p w14:paraId="72D5D877" w14:textId="77777777" w:rsidR="00E836EC" w:rsidRPr="00B878F5" w:rsidRDefault="00E836EC" w:rsidP="00E836EC">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 Préfecture et de la CDPENAF</w:t>
      </w:r>
    </w:p>
    <w:p w14:paraId="10DE5202" w14:textId="7A80B542" w:rsidR="00E836EC" w:rsidRPr="00B878F5" w:rsidRDefault="00E836EC" w:rsidP="00E836EC">
      <w:pPr>
        <w:pStyle w:val="ListePuce32"/>
        <w:numPr>
          <w:ilvl w:val="0"/>
          <w:numId w:val="12"/>
        </w:numPr>
        <w:spacing w:before="80" w:line="288" w:lineRule="auto"/>
        <w:rPr>
          <w:rFonts w:ascii="Arial" w:hAnsi="Arial"/>
          <w:sz w:val="24"/>
        </w:rPr>
      </w:pPr>
      <w:r w:rsidRPr="00B878F5">
        <w:rPr>
          <w:rFonts w:ascii="Arial" w:hAnsi="Arial"/>
          <w:sz w:val="24"/>
        </w:rPr>
        <w:t>Renforcement de la justification relative au projet d’extension sur le site de l’UVE.</w:t>
      </w:r>
    </w:p>
    <w:p w14:paraId="36B6AC39" w14:textId="02E51667" w:rsidR="007C1E7B" w:rsidRPr="00B878F5" w:rsidRDefault="007C1E7B" w:rsidP="00E836EC">
      <w:pPr>
        <w:pStyle w:val="ListePuce32"/>
        <w:numPr>
          <w:ilvl w:val="0"/>
          <w:numId w:val="12"/>
        </w:numPr>
        <w:spacing w:before="80" w:line="288" w:lineRule="auto"/>
        <w:rPr>
          <w:rFonts w:ascii="Arial" w:hAnsi="Arial"/>
          <w:sz w:val="24"/>
        </w:rPr>
      </w:pPr>
      <w:r w:rsidRPr="00B878F5">
        <w:rPr>
          <w:rFonts w:ascii="Arial" w:hAnsi="Arial"/>
          <w:sz w:val="24"/>
        </w:rPr>
        <w:t>Renforcement des explications relatives à la maîtrise de la consommation d’espace.</w:t>
      </w:r>
    </w:p>
    <w:p w14:paraId="28757CA7" w14:textId="7EA5CF65" w:rsidR="002312F9" w:rsidRPr="00B878F5" w:rsidRDefault="002312F9" w:rsidP="00E836EC">
      <w:pPr>
        <w:pStyle w:val="ListePuce32"/>
        <w:numPr>
          <w:ilvl w:val="0"/>
          <w:numId w:val="12"/>
        </w:numPr>
        <w:spacing w:before="80" w:line="288" w:lineRule="auto"/>
        <w:rPr>
          <w:rFonts w:ascii="Arial" w:hAnsi="Arial"/>
          <w:sz w:val="24"/>
        </w:rPr>
      </w:pPr>
      <w:r w:rsidRPr="00B878F5">
        <w:rPr>
          <w:rFonts w:ascii="Arial" w:hAnsi="Arial"/>
          <w:sz w:val="24"/>
        </w:rPr>
        <w:t>Renforcement des justifications concernant des STECAL.</w:t>
      </w:r>
    </w:p>
    <w:p w14:paraId="51662D2D" w14:textId="77777777" w:rsidR="00E836EC" w:rsidRPr="00B878F5" w:rsidRDefault="00E836EC" w:rsidP="00E836EC">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 Préfecture, de la Chambre d’Agriculture et de la CDPENAF</w:t>
      </w:r>
    </w:p>
    <w:p w14:paraId="57DFF322" w14:textId="77777777" w:rsidR="00E836EC" w:rsidRPr="00B878F5" w:rsidRDefault="00E836EC" w:rsidP="00E836EC">
      <w:pPr>
        <w:pStyle w:val="ListePuce32"/>
        <w:numPr>
          <w:ilvl w:val="0"/>
          <w:numId w:val="12"/>
        </w:numPr>
        <w:spacing w:before="80" w:line="288" w:lineRule="auto"/>
        <w:rPr>
          <w:rFonts w:ascii="Arial" w:hAnsi="Arial"/>
          <w:sz w:val="24"/>
        </w:rPr>
      </w:pPr>
      <w:r w:rsidRPr="00B878F5">
        <w:rPr>
          <w:rFonts w:ascii="Arial" w:hAnsi="Arial"/>
          <w:sz w:val="24"/>
        </w:rPr>
        <w:t>Renforcement de la justification concernant la mise en place d’un secteur de « jardins protégés », au sud de Parçay-les-Pins.</w:t>
      </w:r>
    </w:p>
    <w:p w14:paraId="2CCAE4A0" w14:textId="1BA1F878" w:rsidR="00274BA6" w:rsidRPr="00B878F5" w:rsidRDefault="00274BA6" w:rsidP="00274BA6">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 Préfecture</w:t>
      </w:r>
      <w:r w:rsidR="00B833D6" w:rsidRPr="00B878F5">
        <w:rPr>
          <w:rFonts w:ascii="Arial" w:hAnsi="Arial"/>
          <w:sz w:val="24"/>
          <w:u w:val="single"/>
        </w:rPr>
        <w:t>,</w:t>
      </w:r>
      <w:r w:rsidRPr="00B878F5">
        <w:rPr>
          <w:rFonts w:ascii="Arial" w:hAnsi="Arial"/>
          <w:sz w:val="24"/>
          <w:u w:val="single"/>
        </w:rPr>
        <w:t xml:space="preserve"> de l’ARS</w:t>
      </w:r>
      <w:r w:rsidR="00B833D6" w:rsidRPr="00B878F5">
        <w:rPr>
          <w:rFonts w:ascii="Arial" w:hAnsi="Arial"/>
          <w:sz w:val="24"/>
          <w:u w:val="single"/>
        </w:rPr>
        <w:t xml:space="preserve"> et de la Chambre d’Agriculture</w:t>
      </w:r>
    </w:p>
    <w:p w14:paraId="7EB19095" w14:textId="77777777" w:rsidR="00274BA6" w:rsidRPr="00B878F5" w:rsidRDefault="00274BA6" w:rsidP="00274BA6">
      <w:pPr>
        <w:pStyle w:val="Titre5"/>
        <w:numPr>
          <w:ilvl w:val="0"/>
          <w:numId w:val="20"/>
        </w:numPr>
        <w:rPr>
          <w:u w:val="none"/>
        </w:rPr>
      </w:pPr>
      <w:r w:rsidRPr="00B878F5">
        <w:rPr>
          <w:u w:val="none"/>
        </w:rPr>
        <w:t>Renforcement de l’analyse et des justifications relatives aux logements vacants.</w:t>
      </w:r>
    </w:p>
    <w:p w14:paraId="53781BA8" w14:textId="77777777" w:rsidR="003D4A0E" w:rsidRPr="00B878F5" w:rsidRDefault="003D4A0E" w:rsidP="003D4A0E">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 Préfecture, de l’ARS et de Baugeois-Vallée</w:t>
      </w:r>
    </w:p>
    <w:p w14:paraId="41C9E694" w14:textId="77777777" w:rsidR="003D4A0E" w:rsidRPr="00B878F5" w:rsidRDefault="003D4A0E" w:rsidP="003D4A0E">
      <w:pPr>
        <w:pStyle w:val="ListePuce32"/>
        <w:numPr>
          <w:ilvl w:val="0"/>
          <w:numId w:val="12"/>
        </w:numPr>
        <w:spacing w:before="80" w:line="288" w:lineRule="auto"/>
        <w:rPr>
          <w:rFonts w:ascii="Arial" w:hAnsi="Arial"/>
          <w:sz w:val="24"/>
        </w:rPr>
      </w:pPr>
      <w:r w:rsidRPr="00B878F5">
        <w:rPr>
          <w:rFonts w:ascii="Arial" w:hAnsi="Arial"/>
          <w:sz w:val="24"/>
        </w:rPr>
        <w:t>Compléments relatifs à l’assainissement des eaux usées, tant au niveau de l’état des lieux qu’à celui des justifications.</w:t>
      </w:r>
    </w:p>
    <w:p w14:paraId="5E8BA9C9" w14:textId="77777777" w:rsidR="00E836EC" w:rsidRPr="00B878F5" w:rsidRDefault="00E836EC" w:rsidP="00E836EC">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l’ARS et de la CDPENAF</w:t>
      </w:r>
    </w:p>
    <w:p w14:paraId="2EFD620E" w14:textId="77777777" w:rsidR="00E836EC" w:rsidRPr="00B878F5" w:rsidRDefault="00E836EC" w:rsidP="00E836EC">
      <w:pPr>
        <w:pStyle w:val="Titre5"/>
        <w:numPr>
          <w:ilvl w:val="0"/>
          <w:numId w:val="20"/>
        </w:numPr>
        <w:rPr>
          <w:u w:val="none"/>
        </w:rPr>
      </w:pPr>
      <w:r w:rsidRPr="00B878F5">
        <w:rPr>
          <w:u w:val="none"/>
        </w:rPr>
        <w:t>Renforcement de l’explication relative à l’analyse des gisements fonciers, notamment sur la notion de « dureté foncière » (à distinguer de celle de « rétention foncière »).</w:t>
      </w:r>
    </w:p>
    <w:p w14:paraId="3F881880" w14:textId="77777777" w:rsidR="00274BA6" w:rsidRPr="00B878F5" w:rsidRDefault="00274BA6" w:rsidP="00274BA6">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l’ARS</w:t>
      </w:r>
    </w:p>
    <w:p w14:paraId="4D0ADCEA" w14:textId="7775FAFD" w:rsidR="00A07490" w:rsidRPr="00B878F5" w:rsidRDefault="00A07490" w:rsidP="00274BA6">
      <w:pPr>
        <w:pStyle w:val="ListePuce32"/>
        <w:numPr>
          <w:ilvl w:val="0"/>
          <w:numId w:val="12"/>
        </w:numPr>
        <w:spacing w:before="80" w:line="288" w:lineRule="auto"/>
        <w:rPr>
          <w:rFonts w:ascii="Arial" w:hAnsi="Arial"/>
          <w:sz w:val="24"/>
        </w:rPr>
      </w:pPr>
      <w:r w:rsidRPr="00B878F5">
        <w:rPr>
          <w:rFonts w:ascii="Arial" w:hAnsi="Arial"/>
          <w:sz w:val="24"/>
        </w:rPr>
        <w:t>Compléments relatifs à la qualité de l’air.</w:t>
      </w:r>
    </w:p>
    <w:p w14:paraId="6320B15A" w14:textId="770B41F8" w:rsidR="00274BA6" w:rsidRPr="00B878F5" w:rsidRDefault="00A07490" w:rsidP="00274BA6">
      <w:pPr>
        <w:pStyle w:val="ListePuce32"/>
        <w:numPr>
          <w:ilvl w:val="0"/>
          <w:numId w:val="12"/>
        </w:numPr>
        <w:spacing w:before="80" w:line="288" w:lineRule="auto"/>
        <w:rPr>
          <w:rFonts w:ascii="Arial" w:hAnsi="Arial"/>
          <w:sz w:val="24"/>
        </w:rPr>
      </w:pPr>
      <w:r w:rsidRPr="00B878F5">
        <w:rPr>
          <w:rFonts w:ascii="Arial" w:hAnsi="Arial"/>
          <w:sz w:val="24"/>
        </w:rPr>
        <w:t xml:space="preserve">Compléments relatifs </w:t>
      </w:r>
      <w:r w:rsidR="00274BA6" w:rsidRPr="00B878F5">
        <w:rPr>
          <w:rFonts w:ascii="Arial" w:hAnsi="Arial"/>
          <w:sz w:val="24"/>
        </w:rPr>
        <w:t>aux risques.</w:t>
      </w:r>
    </w:p>
    <w:p w14:paraId="7840B524" w14:textId="77777777" w:rsidR="00274BA6" w:rsidRPr="00B878F5" w:rsidRDefault="00274BA6" w:rsidP="00274BA6">
      <w:pPr>
        <w:pStyle w:val="ListePuce32"/>
        <w:numPr>
          <w:ilvl w:val="0"/>
          <w:numId w:val="12"/>
        </w:numPr>
        <w:spacing w:before="80" w:line="288" w:lineRule="auto"/>
        <w:rPr>
          <w:rFonts w:ascii="Arial" w:hAnsi="Arial"/>
          <w:sz w:val="24"/>
        </w:rPr>
      </w:pPr>
      <w:r w:rsidRPr="00B878F5">
        <w:rPr>
          <w:rFonts w:ascii="Arial" w:hAnsi="Arial"/>
          <w:sz w:val="24"/>
        </w:rPr>
        <w:t>Ajustement de l’Evaluation environnementale concernant les nuisances sonores.</w:t>
      </w:r>
    </w:p>
    <w:p w14:paraId="6572120C" w14:textId="77777777" w:rsidR="00274BA6" w:rsidRPr="00B878F5" w:rsidRDefault="00274BA6" w:rsidP="00274BA6">
      <w:pPr>
        <w:pStyle w:val="ListePuce32"/>
        <w:numPr>
          <w:ilvl w:val="0"/>
          <w:numId w:val="12"/>
        </w:numPr>
        <w:spacing w:before="80" w:line="288" w:lineRule="auto"/>
        <w:rPr>
          <w:rFonts w:ascii="Arial" w:hAnsi="Arial"/>
          <w:sz w:val="24"/>
        </w:rPr>
      </w:pPr>
      <w:r w:rsidRPr="00B878F5">
        <w:rPr>
          <w:rFonts w:ascii="Arial" w:hAnsi="Arial"/>
          <w:sz w:val="24"/>
        </w:rPr>
        <w:t>Renforcement de l’Evaluation environnementale concernant la prise en compte du risque de pollution des sols.</w:t>
      </w:r>
    </w:p>
    <w:p w14:paraId="1C194400" w14:textId="77777777" w:rsidR="00E836EC" w:rsidRPr="00B878F5" w:rsidRDefault="00E836EC" w:rsidP="00E836EC">
      <w:pPr>
        <w:pStyle w:val="ListePuce32"/>
        <w:spacing w:before="80" w:line="288" w:lineRule="auto"/>
        <w:ind w:left="0" w:firstLine="0"/>
        <w:rPr>
          <w:rFonts w:ascii="Arial" w:hAnsi="Arial"/>
          <w:sz w:val="24"/>
          <w:u w:val="single"/>
        </w:rPr>
      </w:pPr>
      <w:r w:rsidRPr="00B878F5">
        <w:rPr>
          <w:rFonts w:ascii="Arial" w:hAnsi="Arial"/>
          <w:sz w:val="24"/>
          <w:u w:val="single"/>
        </w:rPr>
        <w:t>A l’appui de l’avis de Baugeois-Vallée</w:t>
      </w:r>
    </w:p>
    <w:p w14:paraId="10527D5C" w14:textId="77777777" w:rsidR="00E836EC" w:rsidRPr="00B878F5" w:rsidRDefault="00E836EC" w:rsidP="00E836EC">
      <w:pPr>
        <w:pStyle w:val="ListePuce32"/>
        <w:numPr>
          <w:ilvl w:val="0"/>
          <w:numId w:val="12"/>
        </w:numPr>
        <w:spacing w:before="80" w:line="288" w:lineRule="auto"/>
        <w:rPr>
          <w:rFonts w:ascii="Arial" w:hAnsi="Arial"/>
          <w:sz w:val="24"/>
        </w:rPr>
      </w:pPr>
      <w:r w:rsidRPr="00B878F5">
        <w:rPr>
          <w:rFonts w:ascii="Arial" w:hAnsi="Arial"/>
          <w:sz w:val="24"/>
        </w:rPr>
        <w:t>Complément concernant la partie relative à l’articulation du PLU avec des documents supra-communaux (PLH).</w:t>
      </w:r>
    </w:p>
    <w:p w14:paraId="583771F1" w14:textId="77777777" w:rsidR="00E836EC" w:rsidRPr="00B878F5" w:rsidRDefault="00E836EC" w:rsidP="00E836EC">
      <w:pPr>
        <w:pStyle w:val="ListePuce32"/>
        <w:spacing w:before="80" w:line="288" w:lineRule="auto"/>
        <w:ind w:left="0" w:firstLine="0"/>
        <w:rPr>
          <w:rFonts w:ascii="Arial" w:hAnsi="Arial"/>
          <w:sz w:val="24"/>
          <w:u w:val="single"/>
        </w:rPr>
      </w:pPr>
      <w:r w:rsidRPr="00B878F5">
        <w:rPr>
          <w:rFonts w:ascii="Arial" w:hAnsi="Arial"/>
          <w:sz w:val="24"/>
          <w:u w:val="single"/>
        </w:rPr>
        <w:t>A l’appui de l’avis du Département</w:t>
      </w:r>
    </w:p>
    <w:p w14:paraId="621B0151" w14:textId="77777777" w:rsidR="00E836EC" w:rsidRPr="00B878F5" w:rsidRDefault="00E836EC" w:rsidP="00E836EC">
      <w:pPr>
        <w:pStyle w:val="ListePuce32"/>
        <w:numPr>
          <w:ilvl w:val="0"/>
          <w:numId w:val="12"/>
        </w:numPr>
        <w:spacing w:before="80" w:line="288" w:lineRule="auto"/>
        <w:rPr>
          <w:rFonts w:ascii="Arial" w:hAnsi="Arial"/>
          <w:sz w:val="24"/>
        </w:rPr>
      </w:pPr>
      <w:r w:rsidRPr="00B878F5">
        <w:rPr>
          <w:rFonts w:ascii="Arial" w:hAnsi="Arial"/>
          <w:sz w:val="24"/>
        </w:rPr>
        <w:t>Compléments relatifs aux mobilités.</w:t>
      </w:r>
    </w:p>
    <w:p w14:paraId="607018DD" w14:textId="77777777" w:rsidR="00E836EC" w:rsidRPr="00B878F5" w:rsidRDefault="00E836EC" w:rsidP="00E836EC">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 Chambre d’Agriculture</w:t>
      </w:r>
    </w:p>
    <w:p w14:paraId="4776B8BE" w14:textId="77777777" w:rsidR="00E836EC" w:rsidRPr="00B878F5" w:rsidRDefault="00E836EC" w:rsidP="00E836EC">
      <w:pPr>
        <w:pStyle w:val="ListePuce32"/>
        <w:numPr>
          <w:ilvl w:val="0"/>
          <w:numId w:val="12"/>
        </w:numPr>
        <w:spacing w:before="80" w:line="288" w:lineRule="auto"/>
        <w:rPr>
          <w:rFonts w:ascii="Arial" w:hAnsi="Arial"/>
          <w:sz w:val="24"/>
        </w:rPr>
      </w:pPr>
      <w:r w:rsidRPr="00B878F5">
        <w:rPr>
          <w:rFonts w:ascii="Arial" w:hAnsi="Arial"/>
          <w:sz w:val="24"/>
        </w:rPr>
        <w:lastRenderedPageBreak/>
        <w:t>Renforcement de la justification relative au STECAL Ay4.</w:t>
      </w:r>
    </w:p>
    <w:p w14:paraId="668130B4" w14:textId="01221D70" w:rsidR="00F35741" w:rsidRPr="00B878F5" w:rsidRDefault="00F35741" w:rsidP="00F35741">
      <w:pPr>
        <w:pStyle w:val="ListePuce32"/>
        <w:spacing w:before="80" w:line="288" w:lineRule="auto"/>
        <w:ind w:left="0" w:firstLine="0"/>
        <w:rPr>
          <w:rFonts w:ascii="Arial" w:hAnsi="Arial"/>
          <w:sz w:val="24"/>
          <w:u w:val="single"/>
        </w:rPr>
      </w:pPr>
      <w:r w:rsidRPr="00B878F5">
        <w:rPr>
          <w:rFonts w:ascii="Arial" w:hAnsi="Arial"/>
          <w:sz w:val="24"/>
          <w:u w:val="single"/>
        </w:rPr>
        <w:t>A l’appui de l’avis de GRTgaz</w:t>
      </w:r>
    </w:p>
    <w:p w14:paraId="05365B5C" w14:textId="52DEF357" w:rsidR="00F35741" w:rsidRPr="00B878F5" w:rsidRDefault="00F35741" w:rsidP="00F35741">
      <w:pPr>
        <w:pStyle w:val="ListePuce32"/>
        <w:numPr>
          <w:ilvl w:val="0"/>
          <w:numId w:val="12"/>
        </w:numPr>
        <w:spacing w:before="80" w:line="288" w:lineRule="auto"/>
        <w:rPr>
          <w:rFonts w:ascii="Arial" w:hAnsi="Arial"/>
          <w:sz w:val="24"/>
        </w:rPr>
      </w:pPr>
      <w:r w:rsidRPr="00B878F5">
        <w:rPr>
          <w:rFonts w:ascii="Arial" w:hAnsi="Arial"/>
          <w:sz w:val="24"/>
        </w:rPr>
        <w:t>Ajustement de la partie relative aux servitudes</w:t>
      </w:r>
      <w:r w:rsidR="0057032A" w:rsidRPr="00B878F5">
        <w:rPr>
          <w:rFonts w:ascii="Arial" w:hAnsi="Arial"/>
          <w:sz w:val="24"/>
        </w:rPr>
        <w:t>.</w:t>
      </w:r>
    </w:p>
    <w:p w14:paraId="62F4A2FD" w14:textId="584B112E" w:rsidR="008C6003" w:rsidRPr="00B878F5" w:rsidRDefault="008C6003" w:rsidP="00F35741">
      <w:pPr>
        <w:pStyle w:val="ListePuce32"/>
        <w:numPr>
          <w:ilvl w:val="0"/>
          <w:numId w:val="12"/>
        </w:numPr>
        <w:spacing w:before="80" w:line="288" w:lineRule="auto"/>
        <w:rPr>
          <w:rFonts w:ascii="Arial" w:hAnsi="Arial"/>
          <w:sz w:val="24"/>
        </w:rPr>
      </w:pPr>
      <w:r w:rsidRPr="00B878F5">
        <w:rPr>
          <w:rFonts w:ascii="Arial" w:hAnsi="Arial"/>
          <w:sz w:val="24"/>
        </w:rPr>
        <w:t>Renforcement de l’explication liée à la prise en compte des servitudes de gaz</w:t>
      </w:r>
      <w:r w:rsidR="0057032A" w:rsidRPr="00B878F5">
        <w:rPr>
          <w:rFonts w:ascii="Arial" w:hAnsi="Arial"/>
          <w:sz w:val="24"/>
        </w:rPr>
        <w:t>.</w:t>
      </w:r>
    </w:p>
    <w:p w14:paraId="2054AA46" w14:textId="77777777" w:rsidR="0035639D" w:rsidRPr="00B878F5" w:rsidRDefault="0035639D" w:rsidP="00C14BD6">
      <w:pPr>
        <w:pStyle w:val="ListePuce32"/>
        <w:spacing w:before="80" w:line="288" w:lineRule="auto"/>
        <w:ind w:left="0" w:firstLine="0"/>
        <w:rPr>
          <w:rFonts w:ascii="Arial" w:hAnsi="Arial"/>
          <w:sz w:val="24"/>
        </w:rPr>
      </w:pPr>
    </w:p>
    <w:p w14:paraId="386112E2" w14:textId="747D2ACA" w:rsidR="004D432D" w:rsidRPr="00B878F5" w:rsidRDefault="004D432D" w:rsidP="004D432D">
      <w:pPr>
        <w:pStyle w:val="Titre5"/>
      </w:pPr>
      <w:r w:rsidRPr="00B878F5">
        <w:t>A l’appui des éléments relevés précédemment :</w:t>
      </w:r>
    </w:p>
    <w:p w14:paraId="00DF8112" w14:textId="4648E9D1" w:rsidR="004D432D" w:rsidRPr="00B878F5" w:rsidRDefault="004D432D" w:rsidP="004D432D">
      <w:pPr>
        <w:pStyle w:val="ListePuce32"/>
        <w:numPr>
          <w:ilvl w:val="0"/>
          <w:numId w:val="12"/>
        </w:numPr>
        <w:spacing w:before="80" w:line="288" w:lineRule="auto"/>
        <w:rPr>
          <w:rFonts w:ascii="Arial" w:hAnsi="Arial"/>
          <w:sz w:val="24"/>
        </w:rPr>
      </w:pPr>
      <w:r w:rsidRPr="00B878F5">
        <w:rPr>
          <w:rFonts w:ascii="Arial" w:hAnsi="Arial"/>
          <w:sz w:val="24"/>
        </w:rPr>
        <w:t>Ajustements du Résumé non technique (mise en cohérence avec les évolutions apportées au corps du Rapport de présentation)</w:t>
      </w:r>
      <w:r w:rsidR="00586FF0" w:rsidRPr="00B878F5">
        <w:rPr>
          <w:rFonts w:ascii="Arial" w:hAnsi="Arial"/>
          <w:sz w:val="24"/>
        </w:rPr>
        <w:t>.</w:t>
      </w:r>
    </w:p>
    <w:p w14:paraId="7E6B0471" w14:textId="77777777" w:rsidR="00E97052" w:rsidRPr="00B878F5" w:rsidRDefault="00E97052" w:rsidP="00C906FD">
      <w:pPr>
        <w:pStyle w:val="Titre4"/>
        <w:keepNext w:val="0"/>
        <w:keepLines w:val="0"/>
      </w:pPr>
      <w:r w:rsidRPr="00B878F5">
        <w:t>3. Le Projet d'Aménagement et de Développement Durables (PADD)</w:t>
      </w:r>
    </w:p>
    <w:p w14:paraId="1D7345EB" w14:textId="58E12694" w:rsidR="00EB1205" w:rsidRPr="00B878F5" w:rsidRDefault="00EB1205" w:rsidP="00C124A5">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 Préfecture</w:t>
      </w:r>
    </w:p>
    <w:p w14:paraId="5091DF92" w14:textId="42F26A1D" w:rsidR="00EB1205" w:rsidRPr="00B878F5" w:rsidRDefault="00EB1205" w:rsidP="00EB1205">
      <w:pPr>
        <w:pStyle w:val="ListePuce32"/>
        <w:numPr>
          <w:ilvl w:val="0"/>
          <w:numId w:val="12"/>
        </w:numPr>
        <w:spacing w:before="80" w:line="288" w:lineRule="auto"/>
        <w:rPr>
          <w:rFonts w:ascii="Arial" w:hAnsi="Arial"/>
          <w:sz w:val="24"/>
        </w:rPr>
      </w:pPr>
      <w:r w:rsidRPr="00B878F5">
        <w:rPr>
          <w:rFonts w:ascii="Arial" w:hAnsi="Arial"/>
          <w:sz w:val="24"/>
        </w:rPr>
        <w:t>Mention de la notion de « trame noire ».</w:t>
      </w:r>
    </w:p>
    <w:p w14:paraId="68DDADC7" w14:textId="35DDAE43" w:rsidR="006C13C8" w:rsidRPr="00B878F5" w:rsidRDefault="006C13C8" w:rsidP="006C13C8">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l’ARS</w:t>
      </w:r>
    </w:p>
    <w:p w14:paraId="14731E14" w14:textId="492BC7B3" w:rsidR="006C13C8" w:rsidRPr="00B878F5" w:rsidRDefault="006C13C8" w:rsidP="006C13C8">
      <w:pPr>
        <w:pStyle w:val="ListePuce32"/>
        <w:numPr>
          <w:ilvl w:val="0"/>
          <w:numId w:val="12"/>
        </w:numPr>
        <w:spacing w:before="80" w:line="288" w:lineRule="auto"/>
        <w:rPr>
          <w:rFonts w:ascii="Arial" w:hAnsi="Arial"/>
          <w:sz w:val="24"/>
        </w:rPr>
      </w:pPr>
      <w:r w:rsidRPr="00B878F5">
        <w:rPr>
          <w:rFonts w:ascii="Arial" w:hAnsi="Arial"/>
          <w:sz w:val="24"/>
        </w:rPr>
        <w:t xml:space="preserve">Explicitation de la notion d’« opérations […] à vocation mixte » (habitat et activités </w:t>
      </w:r>
      <w:r w:rsidRPr="00B878F5">
        <w:rPr>
          <w:rFonts w:ascii="Arial" w:hAnsi="Arial"/>
          <w:sz w:val="24"/>
          <w:u w:val="single"/>
        </w:rPr>
        <w:t>compatibles avec l’habitat</w:t>
      </w:r>
      <w:r w:rsidRPr="00B878F5">
        <w:rPr>
          <w:rFonts w:ascii="Arial" w:hAnsi="Arial"/>
          <w:sz w:val="24"/>
        </w:rPr>
        <w:t>).</w:t>
      </w:r>
    </w:p>
    <w:p w14:paraId="1BD348AD" w14:textId="77777777" w:rsidR="00154099" w:rsidRPr="00B878F5" w:rsidRDefault="00154099" w:rsidP="002D7A3B">
      <w:pPr>
        <w:pStyle w:val="Titre4"/>
      </w:pPr>
      <w:r w:rsidRPr="00B878F5">
        <w:t>4. Les Orientations d'Aménagement et de Programmation (OAP)</w:t>
      </w:r>
    </w:p>
    <w:p w14:paraId="50A3DB02" w14:textId="77777777" w:rsidR="00F77C28" w:rsidRPr="00B878F5" w:rsidRDefault="00F77C28" w:rsidP="00F77C28">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 Préfecture</w:t>
      </w:r>
    </w:p>
    <w:p w14:paraId="3915B737" w14:textId="77777777" w:rsidR="00F77C28" w:rsidRPr="00B878F5" w:rsidRDefault="00F77C28" w:rsidP="00F77C28">
      <w:pPr>
        <w:pStyle w:val="Titre5"/>
        <w:numPr>
          <w:ilvl w:val="0"/>
          <w:numId w:val="20"/>
        </w:numPr>
        <w:rPr>
          <w:u w:val="none"/>
        </w:rPr>
      </w:pPr>
      <w:r w:rsidRPr="00B878F5">
        <w:rPr>
          <w:u w:val="none"/>
        </w:rPr>
        <w:t>Intégration de dispositions visant à interdire l’imperméabilisation des parkings et des cheminements piétons, dans les OAP existantes de STECAL (At1, At2).</w:t>
      </w:r>
    </w:p>
    <w:p w14:paraId="11228A81" w14:textId="77777777" w:rsidR="00F77C28" w:rsidRPr="00B878F5" w:rsidRDefault="00F77C28" w:rsidP="00F77C28">
      <w:pPr>
        <w:pStyle w:val="Titre5"/>
        <w:numPr>
          <w:ilvl w:val="0"/>
          <w:numId w:val="20"/>
        </w:numPr>
        <w:rPr>
          <w:u w:val="none"/>
        </w:rPr>
      </w:pPr>
      <w:r w:rsidRPr="00B878F5">
        <w:rPr>
          <w:u w:val="none"/>
        </w:rPr>
        <w:t>Intégration de dispositions protectrices dans l’OAP du secteur At2 : interdiction de défrichement et évaluation des impacts sur les espèces et zones humides, en s’inscrivant dans la démarche « éviter-réduire-compenser » au stade du projet.</w:t>
      </w:r>
    </w:p>
    <w:p w14:paraId="75284250" w14:textId="77777777" w:rsidR="00F77C28" w:rsidRPr="00B878F5" w:rsidRDefault="00F77C28" w:rsidP="00F77C28">
      <w:pPr>
        <w:pStyle w:val="Titre5"/>
        <w:numPr>
          <w:ilvl w:val="0"/>
          <w:numId w:val="20"/>
        </w:numPr>
        <w:rPr>
          <w:u w:val="none"/>
        </w:rPr>
      </w:pPr>
      <w:r w:rsidRPr="00B878F5">
        <w:rPr>
          <w:u w:val="none"/>
        </w:rPr>
        <w:t>Création d’une OAP pour le secteur Ay5, avec intégration de dispositions visant à interdire l’imperméabilisation des cheminements piétons.</w:t>
      </w:r>
    </w:p>
    <w:p w14:paraId="2484F3E5" w14:textId="77777777" w:rsidR="00F77C28" w:rsidRPr="00B878F5" w:rsidRDefault="00F77C28" w:rsidP="00F77C28">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 Préfecture et de la CDPENAF</w:t>
      </w:r>
    </w:p>
    <w:p w14:paraId="1B8D6359" w14:textId="77777777" w:rsidR="00F77C28" w:rsidRPr="00B878F5" w:rsidRDefault="00F77C28" w:rsidP="00F77C28">
      <w:pPr>
        <w:pStyle w:val="Titre5"/>
        <w:numPr>
          <w:ilvl w:val="0"/>
          <w:numId w:val="20"/>
        </w:numPr>
        <w:rPr>
          <w:u w:val="none"/>
        </w:rPr>
      </w:pPr>
      <w:r w:rsidRPr="00B878F5">
        <w:rPr>
          <w:u w:val="none"/>
        </w:rPr>
        <w:t>Création d’une OAP pour le secteur At3, avec intégration de dispositions visant à interdire l’imperméabilisation des parkings, des cheminements piétons et de l’aire de camping-cars.</w:t>
      </w:r>
    </w:p>
    <w:p w14:paraId="1A2907EE" w14:textId="77777777" w:rsidR="00F77C28" w:rsidRPr="00B878F5" w:rsidRDefault="00F77C28" w:rsidP="00F77C28">
      <w:pPr>
        <w:pStyle w:val="Titre5"/>
        <w:numPr>
          <w:ilvl w:val="0"/>
          <w:numId w:val="20"/>
        </w:numPr>
        <w:rPr>
          <w:u w:val="none"/>
        </w:rPr>
      </w:pPr>
      <w:r w:rsidRPr="00B878F5">
        <w:rPr>
          <w:u w:val="none"/>
        </w:rPr>
        <w:t>Création d’une OAP pour le secteur At5 et d’une OAP pour le secteur At6, avec intégration de dispositions visant à interdire l’imperméabilisation des parkings et des cheminements piétons.</w:t>
      </w:r>
    </w:p>
    <w:p w14:paraId="54C6F048" w14:textId="2E799ED6" w:rsidR="006B56A4" w:rsidRPr="00B878F5" w:rsidRDefault="006B56A4" w:rsidP="006B56A4">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l’ARS</w:t>
      </w:r>
    </w:p>
    <w:p w14:paraId="1F6A1A0E" w14:textId="328B0F05" w:rsidR="006B56A4" w:rsidRPr="00B878F5" w:rsidRDefault="006B56A4" w:rsidP="006B56A4">
      <w:pPr>
        <w:pStyle w:val="Titre5"/>
        <w:numPr>
          <w:ilvl w:val="0"/>
          <w:numId w:val="20"/>
        </w:numPr>
        <w:rPr>
          <w:u w:val="none"/>
        </w:rPr>
      </w:pPr>
      <w:r w:rsidRPr="00B878F5">
        <w:rPr>
          <w:u w:val="none"/>
        </w:rPr>
        <w:t>Ajustement de l’OAP « route de Saumur »</w:t>
      </w:r>
      <w:r w:rsidR="0057032A" w:rsidRPr="00B878F5">
        <w:rPr>
          <w:u w:val="none"/>
        </w:rPr>
        <w:t xml:space="preserve"> (Noyant)</w:t>
      </w:r>
      <w:r w:rsidRPr="00B878F5">
        <w:rPr>
          <w:u w:val="none"/>
        </w:rPr>
        <w:t xml:space="preserve"> concernant </w:t>
      </w:r>
      <w:r w:rsidR="0057032A" w:rsidRPr="00B878F5">
        <w:rPr>
          <w:u w:val="none"/>
        </w:rPr>
        <w:t>le rôle</w:t>
      </w:r>
      <w:r w:rsidRPr="00B878F5">
        <w:rPr>
          <w:u w:val="none"/>
        </w:rPr>
        <w:t xml:space="preserve"> d’une continuité végétale (le principe de continuité végétale étant inchangé) : un rôle uniquement au niveau de l’impact visuel, et non en termes de limitation des </w:t>
      </w:r>
      <w:r w:rsidRPr="00B878F5">
        <w:rPr>
          <w:u w:val="none"/>
        </w:rPr>
        <w:lastRenderedPageBreak/>
        <w:t>nuisances sonores.</w:t>
      </w:r>
    </w:p>
    <w:p w14:paraId="27FF3EB6" w14:textId="6CAD8819" w:rsidR="0057032A" w:rsidRPr="00B878F5" w:rsidRDefault="0057032A" w:rsidP="0057032A">
      <w:pPr>
        <w:pStyle w:val="Titre5"/>
        <w:numPr>
          <w:ilvl w:val="0"/>
          <w:numId w:val="20"/>
        </w:numPr>
        <w:rPr>
          <w:u w:val="none"/>
        </w:rPr>
      </w:pPr>
      <w:r w:rsidRPr="00B878F5">
        <w:rPr>
          <w:u w:val="none"/>
        </w:rPr>
        <w:t>Ajustement de l’OAP « les Ecossais » (Breil) : mise en place d’un principe de frange en limite est, dans une logique de transition avec l’espace agricole.</w:t>
      </w:r>
    </w:p>
    <w:p w14:paraId="69240F8F" w14:textId="77777777" w:rsidR="00154099" w:rsidRPr="00B878F5" w:rsidRDefault="00154099" w:rsidP="00C906FD">
      <w:pPr>
        <w:pStyle w:val="Titre4"/>
        <w:keepNext w:val="0"/>
        <w:keepLines w:val="0"/>
        <w:rPr>
          <w:color w:val="auto"/>
        </w:rPr>
      </w:pPr>
      <w:r w:rsidRPr="00B878F5">
        <w:rPr>
          <w:color w:val="auto"/>
        </w:rPr>
        <w:t>5. Le règlement écrit</w:t>
      </w:r>
    </w:p>
    <w:p w14:paraId="672C2B6F" w14:textId="77777777" w:rsidR="00F77C28" w:rsidRPr="00B878F5" w:rsidRDefault="00F77C28" w:rsidP="00F77C28">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 Préfecture, de la Chambre d’Agriculture et de la CDPENAF</w:t>
      </w:r>
    </w:p>
    <w:p w14:paraId="248B3CE2" w14:textId="77777777" w:rsidR="00F77C28" w:rsidRPr="00B878F5" w:rsidRDefault="00F77C28" w:rsidP="00F77C28">
      <w:pPr>
        <w:pStyle w:val="ListePuce32"/>
        <w:numPr>
          <w:ilvl w:val="0"/>
          <w:numId w:val="12"/>
        </w:numPr>
        <w:spacing w:before="80" w:line="288" w:lineRule="auto"/>
        <w:rPr>
          <w:rFonts w:ascii="Arial" w:hAnsi="Arial"/>
          <w:sz w:val="24"/>
        </w:rPr>
      </w:pPr>
      <w:r w:rsidRPr="00B878F5">
        <w:rPr>
          <w:rFonts w:ascii="Arial" w:hAnsi="Arial"/>
          <w:sz w:val="24"/>
        </w:rPr>
        <w:t>Suppression de toute mention relative au secteur At4 et création de fiches pour 3 bâtiments complémentaires au titre du changement de destination.</w:t>
      </w:r>
    </w:p>
    <w:p w14:paraId="693B930A" w14:textId="77777777" w:rsidR="00F77C28" w:rsidRPr="00B878F5" w:rsidRDefault="00F77C28" w:rsidP="00F77C28">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 Chambre d’Agriculture</w:t>
      </w:r>
    </w:p>
    <w:p w14:paraId="2D84E08B" w14:textId="77777777" w:rsidR="00F77C28" w:rsidRPr="00B878F5" w:rsidRDefault="00F77C28" w:rsidP="00F77C28">
      <w:pPr>
        <w:pStyle w:val="ListePuce32"/>
        <w:numPr>
          <w:ilvl w:val="0"/>
          <w:numId w:val="12"/>
        </w:numPr>
        <w:spacing w:before="80" w:line="288" w:lineRule="auto"/>
        <w:rPr>
          <w:rFonts w:ascii="Arial" w:hAnsi="Arial"/>
          <w:sz w:val="24"/>
        </w:rPr>
      </w:pPr>
      <w:r w:rsidRPr="00B878F5">
        <w:rPr>
          <w:rFonts w:ascii="Arial" w:hAnsi="Arial"/>
          <w:sz w:val="24"/>
        </w:rPr>
        <w:t>Suppression de 6 bâtiments initialement identifiés au titre du changement de destination, au regard de leur impact potentiel sur l’agriculture.</w:t>
      </w:r>
    </w:p>
    <w:p w14:paraId="547ADF97" w14:textId="77777777" w:rsidR="00F77C28" w:rsidRPr="00B878F5" w:rsidRDefault="00F77C28" w:rsidP="00F77C28">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l’ARS</w:t>
      </w:r>
    </w:p>
    <w:p w14:paraId="08E07A2D" w14:textId="77777777" w:rsidR="00F77C28" w:rsidRPr="00B878F5" w:rsidRDefault="00F77C28" w:rsidP="00F77C28">
      <w:pPr>
        <w:pStyle w:val="Titre5"/>
        <w:numPr>
          <w:ilvl w:val="0"/>
          <w:numId w:val="20"/>
        </w:numPr>
        <w:rPr>
          <w:u w:val="none"/>
        </w:rPr>
      </w:pPr>
      <w:r w:rsidRPr="00B878F5">
        <w:rPr>
          <w:u w:val="none"/>
        </w:rPr>
        <w:t>Intégration d’une disposition complémentaire en cas de raccordement d’une construction à l’assainissement collectif, lorsqu’elle est initialement assainie par un assainissement autonome : « il conviendra de « shunter » préalablement et totalement l’installation primitive ».</w:t>
      </w:r>
    </w:p>
    <w:p w14:paraId="0AD17785" w14:textId="7CB21097" w:rsidR="00F77C28" w:rsidRPr="00B878F5" w:rsidRDefault="00F77C28" w:rsidP="00F77C28">
      <w:pPr>
        <w:pStyle w:val="ListePuce32"/>
        <w:spacing w:before="80" w:line="288" w:lineRule="auto"/>
        <w:ind w:left="0" w:firstLine="0"/>
        <w:rPr>
          <w:rFonts w:ascii="Arial" w:hAnsi="Arial"/>
          <w:sz w:val="24"/>
          <w:u w:val="single"/>
        </w:rPr>
      </w:pPr>
      <w:r w:rsidRPr="00B878F5">
        <w:rPr>
          <w:rFonts w:ascii="Arial" w:hAnsi="Arial"/>
          <w:sz w:val="24"/>
          <w:u w:val="single"/>
        </w:rPr>
        <w:t>A l’appui de l’avis de Baugeois-Vallée</w:t>
      </w:r>
      <w:r w:rsidR="00B833D6" w:rsidRPr="00B878F5">
        <w:rPr>
          <w:rFonts w:ascii="Arial" w:hAnsi="Arial"/>
          <w:sz w:val="24"/>
          <w:u w:val="single"/>
        </w:rPr>
        <w:t xml:space="preserve"> et du Département</w:t>
      </w:r>
    </w:p>
    <w:p w14:paraId="20E2EF3A" w14:textId="77777777" w:rsidR="00F77C28" w:rsidRPr="00B878F5" w:rsidRDefault="00F77C28" w:rsidP="00F77C28">
      <w:pPr>
        <w:pStyle w:val="ListePuce32"/>
        <w:numPr>
          <w:ilvl w:val="0"/>
          <w:numId w:val="12"/>
        </w:numPr>
        <w:spacing w:before="80" w:line="288" w:lineRule="auto"/>
        <w:rPr>
          <w:rFonts w:ascii="Arial" w:hAnsi="Arial"/>
          <w:sz w:val="24"/>
        </w:rPr>
      </w:pPr>
      <w:r w:rsidRPr="00B878F5">
        <w:rPr>
          <w:rFonts w:ascii="Arial" w:hAnsi="Arial"/>
          <w:sz w:val="24"/>
        </w:rPr>
        <w:t>Intégration d’une disposition indiquant que l’infiltration des eaux pluviales à la parcelle dans le sol est une solution à privilégier, même en présence d’un réseau pluvial ou unitaire.</w:t>
      </w:r>
    </w:p>
    <w:p w14:paraId="45B6DC01" w14:textId="3321EA96" w:rsidR="004D541A" w:rsidRPr="00B878F5" w:rsidRDefault="004D541A" w:rsidP="004D541A">
      <w:pPr>
        <w:pStyle w:val="ListePuce32"/>
        <w:spacing w:before="80" w:line="288" w:lineRule="auto"/>
        <w:ind w:left="0" w:firstLine="0"/>
        <w:rPr>
          <w:rFonts w:ascii="Arial" w:hAnsi="Arial"/>
          <w:sz w:val="24"/>
          <w:u w:val="single"/>
        </w:rPr>
      </w:pPr>
      <w:r w:rsidRPr="00B878F5">
        <w:rPr>
          <w:rFonts w:ascii="Arial" w:hAnsi="Arial"/>
          <w:sz w:val="24"/>
          <w:u w:val="single"/>
        </w:rPr>
        <w:t>A l’appui de l’avis de GRTgaz</w:t>
      </w:r>
    </w:p>
    <w:p w14:paraId="1322E3D0" w14:textId="4E31985A" w:rsidR="004D541A" w:rsidRPr="00B878F5" w:rsidRDefault="004D541A" w:rsidP="004D541A">
      <w:pPr>
        <w:pStyle w:val="ListePuce32"/>
        <w:numPr>
          <w:ilvl w:val="0"/>
          <w:numId w:val="12"/>
        </w:numPr>
        <w:spacing w:before="80" w:line="288" w:lineRule="auto"/>
        <w:rPr>
          <w:rFonts w:ascii="Arial" w:hAnsi="Arial"/>
          <w:sz w:val="24"/>
        </w:rPr>
      </w:pPr>
      <w:r w:rsidRPr="00B878F5">
        <w:rPr>
          <w:rFonts w:ascii="Arial" w:hAnsi="Arial"/>
          <w:sz w:val="24"/>
        </w:rPr>
        <w:t>Intégration de précisions relatives aux ouvrages de transport de gaz inscrit sur le règlement graphique et renvoi vers les Servitudes</w:t>
      </w:r>
    </w:p>
    <w:p w14:paraId="2B3874F7" w14:textId="77777777" w:rsidR="00651D9B" w:rsidRPr="00B878F5" w:rsidRDefault="00651D9B" w:rsidP="00042716">
      <w:pPr>
        <w:pStyle w:val="Titre4"/>
        <w:keepNext w:val="0"/>
        <w:keepLines w:val="0"/>
        <w:rPr>
          <w:color w:val="auto"/>
        </w:rPr>
      </w:pPr>
      <w:r w:rsidRPr="00B878F5">
        <w:rPr>
          <w:color w:val="auto"/>
        </w:rPr>
        <w:t>6. Le règlement graphique (zonage)</w:t>
      </w:r>
    </w:p>
    <w:p w14:paraId="0D796D03" w14:textId="77777777" w:rsidR="00F77C28" w:rsidRPr="00B878F5" w:rsidRDefault="00F77C28" w:rsidP="00F77C28">
      <w:pPr>
        <w:pStyle w:val="ListePuce32"/>
        <w:spacing w:before="80" w:line="288" w:lineRule="auto"/>
        <w:ind w:left="0" w:firstLine="0"/>
        <w:rPr>
          <w:rFonts w:ascii="Arial" w:hAnsi="Arial"/>
          <w:sz w:val="24"/>
        </w:rPr>
      </w:pPr>
      <w:r w:rsidRPr="00B878F5">
        <w:rPr>
          <w:rFonts w:ascii="Arial" w:hAnsi="Arial"/>
          <w:sz w:val="24"/>
          <w:u w:val="single"/>
        </w:rPr>
        <w:t>A l’appui de l’avis de la Préfecture</w:t>
      </w:r>
    </w:p>
    <w:p w14:paraId="0657CEEE" w14:textId="77777777" w:rsidR="00F77C28" w:rsidRPr="00B878F5" w:rsidRDefault="00F77C28" w:rsidP="00F77C28">
      <w:pPr>
        <w:pStyle w:val="ListePuce32"/>
        <w:numPr>
          <w:ilvl w:val="0"/>
          <w:numId w:val="12"/>
        </w:numPr>
        <w:spacing w:before="80" w:line="288" w:lineRule="auto"/>
        <w:rPr>
          <w:rFonts w:ascii="Arial" w:hAnsi="Arial"/>
          <w:sz w:val="24"/>
        </w:rPr>
      </w:pPr>
      <w:r w:rsidRPr="00B878F5">
        <w:rPr>
          <w:rFonts w:ascii="Arial" w:hAnsi="Arial"/>
          <w:sz w:val="24"/>
        </w:rPr>
        <w:t>Intégration d’une parcelle en Espace Boisés Classé en continuité de la ZAC de la Salamandre.</w:t>
      </w:r>
    </w:p>
    <w:p w14:paraId="71AA34D5" w14:textId="77777777" w:rsidR="00F77C28" w:rsidRPr="00B878F5" w:rsidRDefault="00F77C28" w:rsidP="00F77C28">
      <w:pPr>
        <w:pStyle w:val="ListePuce32"/>
        <w:numPr>
          <w:ilvl w:val="0"/>
          <w:numId w:val="12"/>
        </w:numPr>
        <w:spacing w:before="80" w:line="288" w:lineRule="auto"/>
        <w:rPr>
          <w:rFonts w:ascii="Arial" w:hAnsi="Arial"/>
          <w:sz w:val="24"/>
        </w:rPr>
      </w:pPr>
      <w:r w:rsidRPr="00B878F5">
        <w:rPr>
          <w:rFonts w:ascii="Arial" w:hAnsi="Arial"/>
          <w:sz w:val="24"/>
        </w:rPr>
        <w:t xml:space="preserve">Intégration du nom de la commune de La </w:t>
      </w:r>
      <w:proofErr w:type="spellStart"/>
      <w:r w:rsidRPr="00B878F5">
        <w:rPr>
          <w:rFonts w:ascii="Arial" w:hAnsi="Arial"/>
          <w:sz w:val="24"/>
        </w:rPr>
        <w:t>Pellerine</w:t>
      </w:r>
      <w:proofErr w:type="spellEnd"/>
      <w:r w:rsidRPr="00B878F5">
        <w:rPr>
          <w:rFonts w:ascii="Arial" w:hAnsi="Arial"/>
          <w:sz w:val="24"/>
        </w:rPr>
        <w:t>.</w:t>
      </w:r>
    </w:p>
    <w:p w14:paraId="573186D9" w14:textId="77777777" w:rsidR="002436FD" w:rsidRPr="00B878F5" w:rsidRDefault="002436FD" w:rsidP="002436FD">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 Préfecture, de la Chambre d’Agriculture et de la CDPENAF</w:t>
      </w:r>
    </w:p>
    <w:p w14:paraId="220F142B" w14:textId="10D58316" w:rsidR="002436FD" w:rsidRPr="00B878F5" w:rsidRDefault="002436FD" w:rsidP="002436FD">
      <w:pPr>
        <w:pStyle w:val="ListePuce32"/>
        <w:numPr>
          <w:ilvl w:val="0"/>
          <w:numId w:val="12"/>
        </w:numPr>
        <w:spacing w:before="80" w:line="288" w:lineRule="auto"/>
        <w:rPr>
          <w:rFonts w:ascii="Arial" w:hAnsi="Arial"/>
          <w:sz w:val="24"/>
        </w:rPr>
      </w:pPr>
      <w:r w:rsidRPr="00B878F5">
        <w:rPr>
          <w:rFonts w:ascii="Arial" w:hAnsi="Arial"/>
          <w:sz w:val="24"/>
        </w:rPr>
        <w:t xml:space="preserve">Suppression du secteur At4 </w:t>
      </w:r>
      <w:r w:rsidR="00E00227" w:rsidRPr="00B878F5">
        <w:rPr>
          <w:rFonts w:ascii="Arial" w:hAnsi="Arial"/>
          <w:sz w:val="24"/>
        </w:rPr>
        <w:t>au profit de l’</w:t>
      </w:r>
      <w:r w:rsidRPr="00B878F5">
        <w:rPr>
          <w:rFonts w:ascii="Arial" w:hAnsi="Arial"/>
          <w:sz w:val="24"/>
        </w:rPr>
        <w:t>identification de 3 bâtiments complémentaires au titre du changement de destination.</w:t>
      </w:r>
    </w:p>
    <w:p w14:paraId="6F753CEA" w14:textId="046E17C6" w:rsidR="003161A4" w:rsidRPr="00B878F5" w:rsidRDefault="003161A4" w:rsidP="003161A4">
      <w:pPr>
        <w:pStyle w:val="ListePuce32"/>
        <w:numPr>
          <w:ilvl w:val="0"/>
          <w:numId w:val="12"/>
        </w:numPr>
        <w:spacing w:before="80" w:line="288" w:lineRule="auto"/>
        <w:rPr>
          <w:rFonts w:ascii="Arial" w:hAnsi="Arial"/>
          <w:sz w:val="24"/>
        </w:rPr>
      </w:pPr>
      <w:r w:rsidRPr="00B878F5">
        <w:rPr>
          <w:rFonts w:ascii="Arial" w:hAnsi="Arial"/>
          <w:sz w:val="24"/>
        </w:rPr>
        <w:t>Réduction du périmètre des secteurs At1</w:t>
      </w:r>
      <w:r w:rsidR="00FA3EE2" w:rsidRPr="00B878F5">
        <w:rPr>
          <w:rFonts w:ascii="Arial" w:hAnsi="Arial"/>
          <w:sz w:val="24"/>
        </w:rPr>
        <w:t>,</w:t>
      </w:r>
      <w:r w:rsidRPr="00B878F5">
        <w:rPr>
          <w:rFonts w:ascii="Arial" w:hAnsi="Arial"/>
          <w:sz w:val="24"/>
        </w:rPr>
        <w:t xml:space="preserve"> At2</w:t>
      </w:r>
      <w:r w:rsidR="00FA3EE2" w:rsidRPr="00B878F5">
        <w:rPr>
          <w:rFonts w:ascii="Arial" w:hAnsi="Arial"/>
          <w:sz w:val="24"/>
        </w:rPr>
        <w:t>, Ay1 et Ay6</w:t>
      </w:r>
      <w:r w:rsidRPr="00B878F5">
        <w:rPr>
          <w:rFonts w:ascii="Arial" w:hAnsi="Arial"/>
          <w:sz w:val="24"/>
        </w:rPr>
        <w:t>.</w:t>
      </w:r>
    </w:p>
    <w:p w14:paraId="02C4F9A9" w14:textId="38A79A41" w:rsidR="003161A4" w:rsidRPr="00B878F5" w:rsidRDefault="003161A4" w:rsidP="003161A4">
      <w:pPr>
        <w:pStyle w:val="ListePuce32"/>
        <w:spacing w:before="80" w:line="288" w:lineRule="auto"/>
        <w:ind w:left="0" w:firstLine="0"/>
        <w:rPr>
          <w:rFonts w:ascii="Arial" w:hAnsi="Arial"/>
          <w:sz w:val="24"/>
        </w:rPr>
      </w:pPr>
      <w:r w:rsidRPr="00B878F5">
        <w:rPr>
          <w:rFonts w:ascii="Arial" w:hAnsi="Arial"/>
          <w:sz w:val="24"/>
          <w:u w:val="single"/>
        </w:rPr>
        <w:t>A l’appui de l’avis de la Préfecture et de la Chambre d’Agriculture</w:t>
      </w:r>
    </w:p>
    <w:p w14:paraId="4658B351" w14:textId="1BBA28D9" w:rsidR="003161A4" w:rsidRPr="00B878F5" w:rsidRDefault="003161A4" w:rsidP="003161A4">
      <w:pPr>
        <w:pStyle w:val="ListePuce32"/>
        <w:numPr>
          <w:ilvl w:val="0"/>
          <w:numId w:val="12"/>
        </w:numPr>
        <w:spacing w:before="80" w:line="288" w:lineRule="auto"/>
        <w:rPr>
          <w:rFonts w:ascii="Arial" w:hAnsi="Arial"/>
          <w:sz w:val="24"/>
        </w:rPr>
      </w:pPr>
      <w:r w:rsidRPr="00B878F5">
        <w:rPr>
          <w:rFonts w:ascii="Arial" w:hAnsi="Arial"/>
          <w:sz w:val="24"/>
        </w:rPr>
        <w:t>Réduction du périmètre du secteur At5.</w:t>
      </w:r>
    </w:p>
    <w:p w14:paraId="775F6E93" w14:textId="47790B06" w:rsidR="00FA3EE2" w:rsidRPr="00B878F5" w:rsidRDefault="00FA3EE2" w:rsidP="00FA3EE2">
      <w:pPr>
        <w:pStyle w:val="ListePuce32"/>
        <w:spacing w:before="80" w:line="288" w:lineRule="auto"/>
        <w:ind w:left="0" w:firstLine="0"/>
        <w:rPr>
          <w:rFonts w:ascii="Arial" w:hAnsi="Arial"/>
          <w:sz w:val="24"/>
        </w:rPr>
      </w:pPr>
      <w:r w:rsidRPr="00B878F5">
        <w:rPr>
          <w:rFonts w:ascii="Arial" w:hAnsi="Arial"/>
          <w:sz w:val="24"/>
          <w:u w:val="single"/>
        </w:rPr>
        <w:t>A l’appui de l’avis de la Préfecture et de la CDPENAF</w:t>
      </w:r>
    </w:p>
    <w:p w14:paraId="2321F4B1" w14:textId="080FA2B7" w:rsidR="00FA3EE2" w:rsidRPr="00B878F5" w:rsidRDefault="00FA3EE2" w:rsidP="00FA3EE2">
      <w:pPr>
        <w:pStyle w:val="ListePuce32"/>
        <w:numPr>
          <w:ilvl w:val="0"/>
          <w:numId w:val="12"/>
        </w:numPr>
        <w:spacing w:before="80" w:line="288" w:lineRule="auto"/>
        <w:rPr>
          <w:rFonts w:ascii="Arial" w:hAnsi="Arial"/>
          <w:sz w:val="24"/>
        </w:rPr>
      </w:pPr>
      <w:r w:rsidRPr="00B878F5">
        <w:rPr>
          <w:rFonts w:ascii="Arial" w:hAnsi="Arial"/>
          <w:sz w:val="24"/>
        </w:rPr>
        <w:t>Réduction du périmètre des secteurs Ae1 et Ay5.</w:t>
      </w:r>
    </w:p>
    <w:p w14:paraId="27E95AD0" w14:textId="77777777" w:rsidR="00F77C28" w:rsidRPr="00B878F5" w:rsidRDefault="00F77C28" w:rsidP="00F77C28">
      <w:pPr>
        <w:pStyle w:val="ListePuce32"/>
        <w:spacing w:before="80" w:line="288" w:lineRule="auto"/>
        <w:ind w:left="0" w:firstLine="0"/>
        <w:rPr>
          <w:rFonts w:ascii="Arial" w:hAnsi="Arial"/>
          <w:sz w:val="24"/>
          <w:u w:val="single"/>
        </w:rPr>
      </w:pPr>
      <w:r w:rsidRPr="00B878F5">
        <w:rPr>
          <w:rFonts w:ascii="Arial" w:hAnsi="Arial"/>
          <w:sz w:val="24"/>
          <w:u w:val="single"/>
        </w:rPr>
        <w:lastRenderedPageBreak/>
        <w:t>A l’appui de l’avis de la Préfecture et de Baugeois Vallée</w:t>
      </w:r>
    </w:p>
    <w:p w14:paraId="3E4DB7DA" w14:textId="77777777" w:rsidR="00F77C28" w:rsidRPr="00B878F5" w:rsidRDefault="00F77C28" w:rsidP="00F77C28">
      <w:pPr>
        <w:pStyle w:val="ListePuce32"/>
        <w:numPr>
          <w:ilvl w:val="0"/>
          <w:numId w:val="12"/>
        </w:numPr>
        <w:spacing w:before="80" w:line="288" w:lineRule="auto"/>
        <w:rPr>
          <w:rFonts w:ascii="Arial" w:hAnsi="Arial"/>
          <w:sz w:val="24"/>
        </w:rPr>
      </w:pPr>
      <w:r w:rsidRPr="00B878F5">
        <w:rPr>
          <w:rFonts w:ascii="Arial" w:hAnsi="Arial"/>
          <w:sz w:val="24"/>
        </w:rPr>
        <w:t>Affichage des liaisons douces à préserver sur les plans et légendes (erreur matérielle au moment de l’Arrêt du projet de PLU).</w:t>
      </w:r>
    </w:p>
    <w:p w14:paraId="112D4C46" w14:textId="3D00499B" w:rsidR="00017345" w:rsidRPr="00B878F5" w:rsidRDefault="00017345" w:rsidP="00017345">
      <w:pPr>
        <w:pStyle w:val="ListePuce32"/>
        <w:spacing w:before="80" w:line="288" w:lineRule="auto"/>
        <w:ind w:left="0" w:firstLine="0"/>
        <w:rPr>
          <w:rFonts w:ascii="Arial" w:hAnsi="Arial"/>
          <w:sz w:val="24"/>
          <w:u w:val="single"/>
        </w:rPr>
      </w:pPr>
      <w:r w:rsidRPr="00B878F5">
        <w:rPr>
          <w:rFonts w:ascii="Arial" w:hAnsi="Arial"/>
          <w:sz w:val="24"/>
          <w:u w:val="single"/>
        </w:rPr>
        <w:t>A l’appui de l’avis de GRTgaz</w:t>
      </w:r>
    </w:p>
    <w:p w14:paraId="11D3C69D" w14:textId="4BE65001" w:rsidR="00017345" w:rsidRPr="00B878F5" w:rsidRDefault="00017345" w:rsidP="00017345">
      <w:pPr>
        <w:pStyle w:val="ListePuce32"/>
        <w:numPr>
          <w:ilvl w:val="0"/>
          <w:numId w:val="12"/>
        </w:numPr>
        <w:spacing w:before="80" w:line="288" w:lineRule="auto"/>
        <w:rPr>
          <w:rFonts w:ascii="Arial" w:hAnsi="Arial"/>
          <w:sz w:val="24"/>
        </w:rPr>
      </w:pPr>
      <w:r w:rsidRPr="00B878F5">
        <w:rPr>
          <w:rFonts w:ascii="Arial" w:hAnsi="Arial"/>
          <w:sz w:val="24"/>
        </w:rPr>
        <w:t>Intégration des linéaires relatifs aux ouvrages de transport de gaz.</w:t>
      </w:r>
    </w:p>
    <w:p w14:paraId="5D980C14" w14:textId="43DB6B72" w:rsidR="00850241" w:rsidRPr="00B878F5" w:rsidRDefault="00850241" w:rsidP="00017345">
      <w:pPr>
        <w:pStyle w:val="ListePuce32"/>
        <w:numPr>
          <w:ilvl w:val="0"/>
          <w:numId w:val="12"/>
        </w:numPr>
        <w:spacing w:before="80" w:line="288" w:lineRule="auto"/>
        <w:rPr>
          <w:rFonts w:ascii="Arial" w:hAnsi="Arial"/>
          <w:sz w:val="24"/>
        </w:rPr>
      </w:pPr>
      <w:r w:rsidRPr="00B878F5">
        <w:rPr>
          <w:rFonts w:ascii="Arial" w:hAnsi="Arial"/>
          <w:sz w:val="24"/>
        </w:rPr>
        <w:t xml:space="preserve">Suppression des Espaces Boisés Classés situés dans un bande de 20 m de part et d’autre du tracé des ouvrages de transport de gaz (soit une diminution de 1.86 ha d’Espaces Boisés Classés, correspondant à une réduction de 0.07% par rapport au projet de PLU </w:t>
      </w:r>
      <w:proofErr w:type="gramStart"/>
      <w:r w:rsidRPr="00B878F5">
        <w:rPr>
          <w:rFonts w:ascii="Arial" w:hAnsi="Arial"/>
          <w:sz w:val="24"/>
        </w:rPr>
        <w:t>arrêté</w:t>
      </w:r>
      <w:proofErr w:type="gramEnd"/>
      <w:r w:rsidRPr="00B878F5">
        <w:rPr>
          <w:rFonts w:ascii="Arial" w:hAnsi="Arial"/>
          <w:sz w:val="24"/>
        </w:rPr>
        <w:t>).</w:t>
      </w:r>
    </w:p>
    <w:p w14:paraId="3E179CD4" w14:textId="77777777" w:rsidR="00802BC8" w:rsidRPr="00B878F5" w:rsidRDefault="00802BC8" w:rsidP="007F4531">
      <w:pPr>
        <w:pStyle w:val="Titre4"/>
      </w:pPr>
      <w:r w:rsidRPr="00B878F5">
        <w:t>7. Les annexes</w:t>
      </w:r>
    </w:p>
    <w:p w14:paraId="2AA821B3" w14:textId="77777777" w:rsidR="00F77C28" w:rsidRPr="00B878F5" w:rsidRDefault="00F77C28" w:rsidP="00F77C28">
      <w:pPr>
        <w:pStyle w:val="ListePuce32"/>
        <w:spacing w:before="80" w:line="288" w:lineRule="auto"/>
        <w:ind w:left="0" w:firstLine="0"/>
        <w:rPr>
          <w:rFonts w:ascii="Arial" w:hAnsi="Arial"/>
          <w:sz w:val="24"/>
          <w:u w:val="single"/>
        </w:rPr>
      </w:pPr>
      <w:r w:rsidRPr="00B878F5">
        <w:rPr>
          <w:rFonts w:ascii="Arial" w:hAnsi="Arial"/>
          <w:sz w:val="24"/>
          <w:u w:val="single"/>
        </w:rPr>
        <w:t>A l’appui de l’avis de l’ARS</w:t>
      </w:r>
    </w:p>
    <w:p w14:paraId="0F2196EA" w14:textId="77777777" w:rsidR="00F77C28" w:rsidRPr="00B878F5" w:rsidRDefault="00F77C28" w:rsidP="00F77C28">
      <w:pPr>
        <w:pStyle w:val="ListePuce32"/>
        <w:numPr>
          <w:ilvl w:val="0"/>
          <w:numId w:val="12"/>
        </w:numPr>
        <w:spacing w:before="80" w:line="288" w:lineRule="auto"/>
        <w:rPr>
          <w:rFonts w:ascii="Arial" w:hAnsi="Arial"/>
          <w:sz w:val="24"/>
        </w:rPr>
      </w:pPr>
      <w:r w:rsidRPr="00B878F5">
        <w:rPr>
          <w:rFonts w:ascii="Arial" w:hAnsi="Arial"/>
          <w:sz w:val="24"/>
        </w:rPr>
        <w:t>Intégration des arrêtés préfectoraux de protection des captages d’eau potable</w:t>
      </w:r>
    </w:p>
    <w:p w14:paraId="16A73C0B" w14:textId="77777777" w:rsidR="00F77C28" w:rsidRPr="00B878F5" w:rsidRDefault="00F77C28" w:rsidP="00F77C28">
      <w:pPr>
        <w:pStyle w:val="Titre5"/>
        <w:numPr>
          <w:ilvl w:val="0"/>
          <w:numId w:val="12"/>
        </w:numPr>
        <w:rPr>
          <w:u w:val="none"/>
        </w:rPr>
      </w:pPr>
      <w:r w:rsidRPr="00B878F5">
        <w:rPr>
          <w:u w:val="none"/>
        </w:rPr>
        <w:t>Création d’une Pièce 7.6 relative aux principaux risques et nuisances du territoire.</w:t>
      </w:r>
    </w:p>
    <w:p w14:paraId="1EB0D123" w14:textId="77777777" w:rsidR="00F35741" w:rsidRPr="00B878F5" w:rsidRDefault="00F35741" w:rsidP="00F35741">
      <w:pPr>
        <w:pStyle w:val="ListePuce32"/>
        <w:spacing w:before="80" w:line="288" w:lineRule="auto"/>
        <w:ind w:left="0" w:firstLine="0"/>
        <w:rPr>
          <w:rFonts w:ascii="Arial" w:hAnsi="Arial"/>
          <w:sz w:val="24"/>
          <w:u w:val="single"/>
        </w:rPr>
      </w:pPr>
      <w:r w:rsidRPr="00B878F5">
        <w:rPr>
          <w:rFonts w:ascii="Arial" w:hAnsi="Arial"/>
          <w:sz w:val="24"/>
          <w:u w:val="single"/>
        </w:rPr>
        <w:t>A l’appui de l’avis de GRTgaz</w:t>
      </w:r>
    </w:p>
    <w:p w14:paraId="0053EF01" w14:textId="1F10AA09" w:rsidR="00F35741" w:rsidRPr="00B878F5" w:rsidRDefault="00F35741" w:rsidP="00F35741">
      <w:pPr>
        <w:pStyle w:val="ListePuce32"/>
        <w:numPr>
          <w:ilvl w:val="0"/>
          <w:numId w:val="12"/>
        </w:numPr>
        <w:spacing w:before="80" w:line="288" w:lineRule="auto"/>
        <w:rPr>
          <w:rFonts w:ascii="Arial" w:hAnsi="Arial"/>
          <w:sz w:val="24"/>
        </w:rPr>
      </w:pPr>
      <w:r w:rsidRPr="00B878F5">
        <w:rPr>
          <w:rFonts w:ascii="Arial" w:hAnsi="Arial"/>
          <w:sz w:val="24"/>
        </w:rPr>
        <w:t>Intégration des fiches relatives aux servitudes de gaz.</w:t>
      </w:r>
    </w:p>
    <w:p w14:paraId="65E6EF53" w14:textId="77777777" w:rsidR="00786EE7" w:rsidRPr="00B878F5" w:rsidRDefault="00786EE7" w:rsidP="008115C7">
      <w:pPr>
        <w:pStyle w:val="Titre2"/>
      </w:pPr>
      <w:r w:rsidRPr="00B878F5">
        <w:t>Économie générale du projet</w:t>
      </w:r>
    </w:p>
    <w:p w14:paraId="67783B69" w14:textId="77777777" w:rsidR="00786EE7" w:rsidRPr="00B878F5" w:rsidRDefault="00786EE7" w:rsidP="00786EE7">
      <w:pPr>
        <w:pStyle w:val="ListePuce32"/>
        <w:spacing w:before="80" w:line="288" w:lineRule="auto"/>
        <w:ind w:left="0" w:firstLine="0"/>
        <w:rPr>
          <w:rFonts w:ascii="Arial" w:hAnsi="Arial"/>
          <w:sz w:val="24"/>
        </w:rPr>
      </w:pPr>
      <w:r w:rsidRPr="00B878F5">
        <w:rPr>
          <w:rFonts w:ascii="Arial" w:hAnsi="Arial"/>
          <w:sz w:val="24"/>
        </w:rPr>
        <w:t>Conformément à l'article L1</w:t>
      </w:r>
      <w:r w:rsidR="006209A1" w:rsidRPr="00B878F5">
        <w:rPr>
          <w:rFonts w:ascii="Arial" w:hAnsi="Arial"/>
          <w:sz w:val="24"/>
        </w:rPr>
        <w:t>5</w:t>
      </w:r>
      <w:r w:rsidRPr="00B878F5">
        <w:rPr>
          <w:rFonts w:ascii="Arial" w:hAnsi="Arial"/>
          <w:sz w:val="24"/>
        </w:rPr>
        <w:t>3-</w:t>
      </w:r>
      <w:r w:rsidR="006209A1" w:rsidRPr="00B878F5">
        <w:rPr>
          <w:rFonts w:ascii="Arial" w:hAnsi="Arial"/>
          <w:sz w:val="24"/>
        </w:rPr>
        <w:t>2</w:t>
      </w:r>
      <w:r w:rsidRPr="00B878F5">
        <w:rPr>
          <w:rFonts w:ascii="Arial" w:hAnsi="Arial"/>
          <w:sz w:val="24"/>
        </w:rPr>
        <w:t xml:space="preserve">1 du </w:t>
      </w:r>
      <w:r w:rsidR="006209A1" w:rsidRPr="00B878F5">
        <w:rPr>
          <w:rFonts w:ascii="Arial" w:hAnsi="Arial"/>
          <w:sz w:val="24"/>
        </w:rPr>
        <w:t>C</w:t>
      </w:r>
      <w:r w:rsidRPr="00B878F5">
        <w:rPr>
          <w:rFonts w:ascii="Arial" w:hAnsi="Arial"/>
          <w:sz w:val="24"/>
        </w:rPr>
        <w:t xml:space="preserve">ode de </w:t>
      </w:r>
      <w:r w:rsidR="006209A1" w:rsidRPr="00B878F5">
        <w:rPr>
          <w:rFonts w:ascii="Arial" w:hAnsi="Arial"/>
          <w:sz w:val="24"/>
        </w:rPr>
        <w:t>l’U</w:t>
      </w:r>
      <w:r w:rsidRPr="00B878F5">
        <w:rPr>
          <w:rFonts w:ascii="Arial" w:hAnsi="Arial"/>
          <w:sz w:val="24"/>
        </w:rPr>
        <w:t xml:space="preserve">rbanisme, le projet de PLU </w:t>
      </w:r>
      <w:proofErr w:type="gramStart"/>
      <w:r w:rsidRPr="00B878F5">
        <w:rPr>
          <w:rFonts w:ascii="Arial" w:hAnsi="Arial"/>
          <w:sz w:val="24"/>
        </w:rPr>
        <w:t>arrêté</w:t>
      </w:r>
      <w:proofErr w:type="gramEnd"/>
      <w:r w:rsidRPr="00B878F5">
        <w:rPr>
          <w:rFonts w:ascii="Arial" w:hAnsi="Arial"/>
          <w:sz w:val="24"/>
        </w:rPr>
        <w:t xml:space="preserve"> ne peut être modifié que pour tenir compte des avis des PPA qui ont été joints au dossier, des observations du public émises lors de l'enquête publique et du rapport du commissaire enquêteur.</w:t>
      </w:r>
    </w:p>
    <w:p w14:paraId="0A8C1971" w14:textId="77777777" w:rsidR="00786EE7" w:rsidRPr="00B878F5" w:rsidRDefault="00786EE7" w:rsidP="00786EE7">
      <w:pPr>
        <w:pStyle w:val="ListePuce32"/>
        <w:spacing w:before="80" w:line="288" w:lineRule="auto"/>
        <w:ind w:left="0" w:firstLine="0"/>
        <w:rPr>
          <w:rFonts w:ascii="Arial" w:hAnsi="Arial"/>
          <w:sz w:val="24"/>
        </w:rPr>
      </w:pPr>
      <w:r w:rsidRPr="00B878F5">
        <w:rPr>
          <w:rFonts w:ascii="Arial" w:hAnsi="Arial"/>
          <w:sz w:val="24"/>
        </w:rPr>
        <w:t>Ces modifications peuvent être effectuées dès lors qu'elles ne remettent pas en cause l'économie générale du projet arrêté.</w:t>
      </w:r>
    </w:p>
    <w:p w14:paraId="3BB8C5EA" w14:textId="77777777" w:rsidR="00EF56FE" w:rsidRPr="00B878F5" w:rsidRDefault="00EF56FE" w:rsidP="00EF56FE">
      <w:pPr>
        <w:pStyle w:val="Titre4"/>
      </w:pPr>
      <w:r w:rsidRPr="00B878F5">
        <w:t>1. Les pièces administratives</w:t>
      </w:r>
    </w:p>
    <w:p w14:paraId="5EE3BBE0" w14:textId="70709123" w:rsidR="00EF56FE" w:rsidRPr="00B878F5" w:rsidRDefault="00EF56FE" w:rsidP="00EF56FE">
      <w:pPr>
        <w:rPr>
          <w:lang w:eastAsia="fr-FR"/>
        </w:rPr>
      </w:pPr>
      <w:r w:rsidRPr="00B878F5">
        <w:rPr>
          <w:rFonts w:ascii="Arial" w:hAnsi="Arial"/>
          <w:sz w:val="24"/>
        </w:rPr>
        <w:t xml:space="preserve">En vue de l’Approbation du PLU, </w:t>
      </w:r>
      <w:r w:rsidR="006E1D0D" w:rsidRPr="00B878F5">
        <w:rPr>
          <w:rFonts w:ascii="Arial" w:hAnsi="Arial"/>
          <w:sz w:val="24"/>
        </w:rPr>
        <w:t>les pièces administratives</w:t>
      </w:r>
      <w:r w:rsidRPr="00B878F5">
        <w:rPr>
          <w:rFonts w:ascii="Arial" w:hAnsi="Arial"/>
          <w:sz w:val="24"/>
        </w:rPr>
        <w:t xml:space="preserve"> ont été complétées par les avis des Personnes Publiques Associées</w:t>
      </w:r>
      <w:r w:rsidR="006E1D0D" w:rsidRPr="00B878F5">
        <w:rPr>
          <w:rFonts w:ascii="Arial" w:hAnsi="Arial"/>
          <w:sz w:val="24"/>
        </w:rPr>
        <w:t xml:space="preserve">, par l’avis CDPENAF </w:t>
      </w:r>
      <w:r w:rsidRPr="00B878F5">
        <w:rPr>
          <w:rFonts w:ascii="Arial" w:hAnsi="Arial"/>
          <w:sz w:val="24"/>
        </w:rPr>
        <w:t>et par le rapport et les conclusions du Commissaire-enquêteur.</w:t>
      </w:r>
    </w:p>
    <w:p w14:paraId="61AB702B" w14:textId="77777777" w:rsidR="00786EE7" w:rsidRPr="00B878F5" w:rsidRDefault="00EF56FE" w:rsidP="00786EE7">
      <w:pPr>
        <w:pStyle w:val="Titre4"/>
      </w:pPr>
      <w:r w:rsidRPr="00B878F5">
        <w:t>2</w:t>
      </w:r>
      <w:r w:rsidR="00786EE7" w:rsidRPr="00B878F5">
        <w:t>. Le Rapport de présentation</w:t>
      </w:r>
    </w:p>
    <w:p w14:paraId="08FAFBC3" w14:textId="77777777" w:rsidR="00786EE7" w:rsidRPr="00B878F5" w:rsidRDefault="00786EE7" w:rsidP="00EF56FE">
      <w:pPr>
        <w:pStyle w:val="ListePuce32"/>
        <w:spacing w:before="80" w:line="288" w:lineRule="auto"/>
        <w:ind w:left="0" w:firstLine="0"/>
        <w:rPr>
          <w:rFonts w:ascii="Arial" w:hAnsi="Arial"/>
          <w:sz w:val="24"/>
        </w:rPr>
      </w:pPr>
      <w:bookmarkStart w:id="0" w:name="_Hlk31288819"/>
      <w:r w:rsidRPr="00B878F5">
        <w:rPr>
          <w:rFonts w:ascii="Arial" w:hAnsi="Arial"/>
          <w:sz w:val="24"/>
        </w:rPr>
        <w:t>Il n'a été modifié que pour apporter des corrections mineures, des précisions ou des compléments aux justifications</w:t>
      </w:r>
      <w:r w:rsidR="00801D91" w:rsidRPr="00B878F5">
        <w:rPr>
          <w:rFonts w:ascii="Arial" w:hAnsi="Arial"/>
          <w:sz w:val="24"/>
        </w:rPr>
        <w:t>, systématiquement en lien avec les avis des PPA ou les remarques issues de l’enquête publique</w:t>
      </w:r>
      <w:r w:rsidR="00EF56FE" w:rsidRPr="00B878F5">
        <w:rPr>
          <w:rFonts w:ascii="Arial" w:hAnsi="Arial"/>
          <w:sz w:val="24"/>
        </w:rPr>
        <w:t>.</w:t>
      </w:r>
    </w:p>
    <w:bookmarkEnd w:id="0"/>
    <w:p w14:paraId="1F992F06" w14:textId="77777777" w:rsidR="00EF56FE" w:rsidRPr="00B878F5" w:rsidRDefault="00EF56FE" w:rsidP="00EF56FE">
      <w:pPr>
        <w:pStyle w:val="Titre4"/>
      </w:pPr>
      <w:r w:rsidRPr="00B878F5">
        <w:t>3. Le Projet d'Aménagement et de Développement Durables (PADD)</w:t>
      </w:r>
    </w:p>
    <w:p w14:paraId="3403FB21" w14:textId="50AAD72A" w:rsidR="00DD46BF" w:rsidRPr="00B878F5" w:rsidRDefault="00DD46BF" w:rsidP="00EF56FE">
      <w:pPr>
        <w:pStyle w:val="ListePuce32"/>
        <w:spacing w:before="80" w:line="288" w:lineRule="auto"/>
        <w:ind w:left="0" w:firstLine="0"/>
        <w:rPr>
          <w:rFonts w:ascii="Arial" w:hAnsi="Arial"/>
          <w:sz w:val="24"/>
        </w:rPr>
      </w:pPr>
      <w:r w:rsidRPr="00B878F5">
        <w:rPr>
          <w:rFonts w:ascii="Arial" w:hAnsi="Arial"/>
          <w:sz w:val="24"/>
        </w:rPr>
        <w:t xml:space="preserve">Deux ajustements mineurs ont été apportés. </w:t>
      </w:r>
      <w:r w:rsidRPr="00B878F5">
        <w:rPr>
          <w:rFonts w:ascii="Arial" w:hAnsi="Arial"/>
          <w:sz w:val="24"/>
        </w:rPr>
        <w:t>Les orientations et objectifs du projet arrêté ne sont pas remis en cause.</w:t>
      </w:r>
    </w:p>
    <w:p w14:paraId="6EFB95B7" w14:textId="77777777" w:rsidR="00EF56FE" w:rsidRPr="00B878F5" w:rsidRDefault="00EF56FE" w:rsidP="00EF56FE">
      <w:pPr>
        <w:pStyle w:val="Titre4"/>
      </w:pPr>
      <w:r w:rsidRPr="00B878F5">
        <w:lastRenderedPageBreak/>
        <w:t>4. Les Orientations d'Aménagement et de Programmation (OAP)</w:t>
      </w:r>
    </w:p>
    <w:p w14:paraId="045EA121" w14:textId="46A73B2D" w:rsidR="00B878F5" w:rsidRPr="00B878F5" w:rsidRDefault="002D7A3B" w:rsidP="002D7A3B">
      <w:pPr>
        <w:pStyle w:val="ListePuce32"/>
        <w:spacing w:before="80" w:line="288" w:lineRule="auto"/>
        <w:ind w:left="0" w:firstLine="0"/>
        <w:rPr>
          <w:rFonts w:ascii="Arial" w:hAnsi="Arial"/>
          <w:sz w:val="24"/>
        </w:rPr>
      </w:pPr>
      <w:bookmarkStart w:id="1" w:name="_Hlk31288844"/>
      <w:r w:rsidRPr="00B878F5">
        <w:rPr>
          <w:rFonts w:ascii="Arial" w:hAnsi="Arial"/>
          <w:sz w:val="24"/>
        </w:rPr>
        <w:t xml:space="preserve">Les ajustements apportés </w:t>
      </w:r>
      <w:r w:rsidR="00CA1F63" w:rsidRPr="00B878F5">
        <w:rPr>
          <w:rFonts w:ascii="Arial" w:hAnsi="Arial"/>
          <w:sz w:val="24"/>
        </w:rPr>
        <w:t xml:space="preserve">visent </w:t>
      </w:r>
      <w:r w:rsidR="00B878F5" w:rsidRPr="00B878F5">
        <w:rPr>
          <w:rFonts w:ascii="Arial" w:hAnsi="Arial"/>
          <w:sz w:val="24"/>
        </w:rPr>
        <w:t>notamment une limitation de l’imperméabilisation des sols (notamment dans les STECAL faisant l’objet d’OAP), un renforcement de la prise en compte des enjeux écologiques et paysagers.</w:t>
      </w:r>
    </w:p>
    <w:bookmarkEnd w:id="1"/>
    <w:p w14:paraId="45A555AC" w14:textId="77777777" w:rsidR="00EF56FE" w:rsidRPr="00B878F5" w:rsidRDefault="00EF56FE" w:rsidP="00EF56FE">
      <w:pPr>
        <w:pStyle w:val="Titre4"/>
      </w:pPr>
      <w:r w:rsidRPr="00B878F5">
        <w:t>5. Le règlement écrit</w:t>
      </w:r>
    </w:p>
    <w:p w14:paraId="6FCA0F5D" w14:textId="275DD6CF" w:rsidR="0039478A" w:rsidRPr="00B878F5" w:rsidRDefault="000D4884" w:rsidP="000D4884">
      <w:pPr>
        <w:pStyle w:val="ListePuce32"/>
        <w:spacing w:before="80" w:line="288" w:lineRule="auto"/>
        <w:ind w:left="0" w:firstLine="0"/>
        <w:rPr>
          <w:rFonts w:ascii="Arial" w:hAnsi="Arial"/>
          <w:sz w:val="24"/>
        </w:rPr>
      </w:pPr>
      <w:r w:rsidRPr="00B878F5">
        <w:rPr>
          <w:rFonts w:ascii="Arial" w:hAnsi="Arial"/>
          <w:sz w:val="24"/>
        </w:rPr>
        <w:t xml:space="preserve">Les ajustements apportés visent à </w:t>
      </w:r>
      <w:r w:rsidR="007A4C4B" w:rsidRPr="00B878F5">
        <w:rPr>
          <w:rFonts w:ascii="Arial" w:hAnsi="Arial"/>
          <w:sz w:val="24"/>
        </w:rPr>
        <w:t xml:space="preserve">tenir compte de la suppression du STECAL At4, à ajuster l’inventaire </w:t>
      </w:r>
      <w:r w:rsidR="007A4C4B" w:rsidRPr="00B878F5">
        <w:rPr>
          <w:rFonts w:ascii="Arial" w:hAnsi="Arial"/>
          <w:sz w:val="24"/>
        </w:rPr>
        <w:t>des bâtiments identifiés au titre du changement de destination</w:t>
      </w:r>
      <w:r w:rsidR="007A4C4B" w:rsidRPr="00B878F5">
        <w:rPr>
          <w:rFonts w:ascii="Arial" w:hAnsi="Arial"/>
          <w:sz w:val="24"/>
        </w:rPr>
        <w:t xml:space="preserve"> (créations et suppressions de fiches), </w:t>
      </w:r>
      <w:r w:rsidR="0039478A" w:rsidRPr="00B878F5">
        <w:rPr>
          <w:rFonts w:ascii="Arial" w:hAnsi="Arial"/>
          <w:sz w:val="24"/>
        </w:rPr>
        <w:t xml:space="preserve">à </w:t>
      </w:r>
      <w:r w:rsidR="0039478A" w:rsidRPr="00B878F5">
        <w:rPr>
          <w:rFonts w:ascii="Arial" w:hAnsi="Arial"/>
          <w:sz w:val="24"/>
        </w:rPr>
        <w:t>renforcer la prise en compte des enjeux</w:t>
      </w:r>
      <w:r w:rsidR="0039478A" w:rsidRPr="00B878F5">
        <w:rPr>
          <w:rFonts w:ascii="Arial" w:hAnsi="Arial"/>
          <w:sz w:val="24"/>
        </w:rPr>
        <w:t xml:space="preserve"> en matière de pluvial et d’assainissement, ou encore à intégrer des précisions relatives </w:t>
      </w:r>
      <w:r w:rsidR="0039478A" w:rsidRPr="00B878F5">
        <w:rPr>
          <w:rFonts w:ascii="Arial" w:hAnsi="Arial"/>
          <w:sz w:val="24"/>
        </w:rPr>
        <w:t>aux ouvrages de transport de gaz</w:t>
      </w:r>
      <w:r w:rsidR="0039478A" w:rsidRPr="00B878F5">
        <w:rPr>
          <w:rFonts w:ascii="Arial" w:hAnsi="Arial"/>
          <w:sz w:val="24"/>
        </w:rPr>
        <w:t>.</w:t>
      </w:r>
    </w:p>
    <w:p w14:paraId="5AC265C8" w14:textId="77777777" w:rsidR="00EF56FE" w:rsidRPr="00B878F5" w:rsidRDefault="00EF56FE" w:rsidP="00EF56FE">
      <w:pPr>
        <w:pStyle w:val="Titre4"/>
      </w:pPr>
      <w:r w:rsidRPr="00B878F5">
        <w:t>6. Le règlement graphique</w:t>
      </w:r>
    </w:p>
    <w:p w14:paraId="5794ADAB" w14:textId="5FB8D09A" w:rsidR="007A4C4B" w:rsidRPr="00B878F5" w:rsidRDefault="000D4884" w:rsidP="000D4884">
      <w:pPr>
        <w:pStyle w:val="ListePuce32"/>
        <w:spacing w:before="80" w:line="288" w:lineRule="auto"/>
        <w:ind w:left="0" w:firstLine="0"/>
        <w:rPr>
          <w:rFonts w:ascii="Arial" w:hAnsi="Arial"/>
          <w:sz w:val="24"/>
        </w:rPr>
      </w:pPr>
      <w:bookmarkStart w:id="2" w:name="_Hlk31288942"/>
      <w:r w:rsidRPr="00B878F5">
        <w:rPr>
          <w:rFonts w:ascii="Arial" w:hAnsi="Arial"/>
          <w:sz w:val="24"/>
        </w:rPr>
        <w:t xml:space="preserve">Les ajustements apportés </w:t>
      </w:r>
      <w:bookmarkStart w:id="3" w:name="_Hlk104823426"/>
      <w:r w:rsidRPr="00B878F5">
        <w:rPr>
          <w:rFonts w:ascii="Arial" w:hAnsi="Arial"/>
          <w:sz w:val="24"/>
        </w:rPr>
        <w:t>visent à renforcer</w:t>
      </w:r>
      <w:r w:rsidR="007A4C4B" w:rsidRPr="00B878F5">
        <w:rPr>
          <w:rFonts w:ascii="Arial" w:hAnsi="Arial"/>
          <w:sz w:val="24"/>
        </w:rPr>
        <w:t xml:space="preserve"> visent à réduire le périmètre de plusieurs STECAL et à en supprimer un (secteur At4), à ajuster l’inventaire des bâtiments identifiés au titre du changement de destination, à ajuster des Espaces Boisés Classés et à intégrer des éléments complémentaires afin de renforcer </w:t>
      </w:r>
      <w:r w:rsidR="007A4C4B" w:rsidRPr="00B878F5">
        <w:rPr>
          <w:rFonts w:ascii="Arial" w:hAnsi="Arial"/>
          <w:sz w:val="24"/>
        </w:rPr>
        <w:t>la lisibilité des documents</w:t>
      </w:r>
      <w:r w:rsidR="007A4C4B" w:rsidRPr="00B878F5">
        <w:rPr>
          <w:rFonts w:ascii="Arial" w:hAnsi="Arial"/>
          <w:sz w:val="24"/>
        </w:rPr>
        <w:t>.</w:t>
      </w:r>
    </w:p>
    <w:bookmarkEnd w:id="2"/>
    <w:bookmarkEnd w:id="3"/>
    <w:p w14:paraId="074AC8C8" w14:textId="77777777" w:rsidR="00623997" w:rsidRPr="00B878F5" w:rsidRDefault="00623997" w:rsidP="007A4C4B">
      <w:pPr>
        <w:pStyle w:val="Titre4"/>
        <w:ind w:left="0" w:firstLine="0"/>
      </w:pPr>
      <w:r w:rsidRPr="00B878F5">
        <w:t>7. Les annexes</w:t>
      </w:r>
    </w:p>
    <w:p w14:paraId="23C6173D" w14:textId="034E809A" w:rsidR="002D7A3B" w:rsidRPr="00B878F5" w:rsidRDefault="00623997" w:rsidP="00623997">
      <w:pPr>
        <w:pStyle w:val="ListePuce32"/>
        <w:spacing w:before="80" w:line="288" w:lineRule="auto"/>
        <w:ind w:left="0" w:firstLine="0"/>
        <w:rPr>
          <w:rFonts w:ascii="Arial" w:hAnsi="Arial"/>
          <w:sz w:val="24"/>
        </w:rPr>
      </w:pPr>
      <w:bookmarkStart w:id="4" w:name="_Hlk31289778"/>
      <w:r w:rsidRPr="00B878F5">
        <w:rPr>
          <w:rFonts w:ascii="Arial" w:hAnsi="Arial"/>
          <w:sz w:val="24"/>
        </w:rPr>
        <w:t>Les ajustements</w:t>
      </w:r>
      <w:r w:rsidR="002D7A3B" w:rsidRPr="00B878F5">
        <w:rPr>
          <w:rFonts w:ascii="Arial" w:hAnsi="Arial"/>
          <w:sz w:val="24"/>
        </w:rPr>
        <w:t xml:space="preserve"> des annexes </w:t>
      </w:r>
      <w:r w:rsidR="006C3762" w:rsidRPr="00B878F5">
        <w:rPr>
          <w:rFonts w:ascii="Arial" w:hAnsi="Arial"/>
          <w:sz w:val="24"/>
        </w:rPr>
        <w:t>visent une meilleur</w:t>
      </w:r>
      <w:r w:rsidR="000D4884" w:rsidRPr="00B878F5">
        <w:rPr>
          <w:rFonts w:ascii="Arial" w:hAnsi="Arial"/>
          <w:sz w:val="24"/>
        </w:rPr>
        <w:t>e</w:t>
      </w:r>
      <w:r w:rsidR="006C3762" w:rsidRPr="00B878F5">
        <w:rPr>
          <w:rFonts w:ascii="Arial" w:hAnsi="Arial"/>
          <w:sz w:val="24"/>
        </w:rPr>
        <w:t xml:space="preserve"> connaissance des servitudes</w:t>
      </w:r>
      <w:r w:rsidR="002D7A3B" w:rsidRPr="00B878F5">
        <w:rPr>
          <w:rFonts w:ascii="Arial" w:hAnsi="Arial"/>
          <w:sz w:val="24"/>
        </w:rPr>
        <w:t>.</w:t>
      </w:r>
    </w:p>
    <w:bookmarkEnd w:id="4"/>
    <w:p w14:paraId="742948A9" w14:textId="77777777" w:rsidR="00EF56FE" w:rsidRPr="00B878F5" w:rsidRDefault="00EF56FE" w:rsidP="00EF56FE">
      <w:pPr>
        <w:pStyle w:val="Titre4"/>
      </w:pPr>
      <w:r w:rsidRPr="00B878F5">
        <w:t>En conclusion</w:t>
      </w:r>
    </w:p>
    <w:p w14:paraId="6ED58017" w14:textId="7C616566" w:rsidR="00EF56FE" w:rsidRDefault="00614B19" w:rsidP="00786EE7">
      <w:pPr>
        <w:pStyle w:val="ListePuce32"/>
        <w:spacing w:before="80" w:line="288" w:lineRule="auto"/>
        <w:ind w:left="0" w:firstLine="0"/>
        <w:rPr>
          <w:rFonts w:ascii="Arial" w:hAnsi="Arial"/>
          <w:sz w:val="24"/>
        </w:rPr>
      </w:pPr>
      <w:r w:rsidRPr="00B878F5">
        <w:rPr>
          <w:rFonts w:ascii="Arial" w:hAnsi="Arial"/>
          <w:sz w:val="24"/>
        </w:rPr>
        <w:t>L</w:t>
      </w:r>
      <w:r w:rsidR="00EF56FE" w:rsidRPr="00B878F5">
        <w:rPr>
          <w:rFonts w:ascii="Arial" w:hAnsi="Arial"/>
          <w:sz w:val="24"/>
        </w:rPr>
        <w:t>es adaptations apportées au PLU arrêté ne remettent pas en cause l'économie générale du projet.</w:t>
      </w:r>
    </w:p>
    <w:p w14:paraId="3F7BF5D6" w14:textId="1192EF48" w:rsidR="00395A25" w:rsidRDefault="00395A25" w:rsidP="00786EE7">
      <w:pPr>
        <w:pStyle w:val="ListePuce32"/>
        <w:spacing w:before="80" w:line="288" w:lineRule="auto"/>
        <w:ind w:left="0" w:firstLine="0"/>
        <w:rPr>
          <w:rFonts w:ascii="Arial" w:hAnsi="Arial"/>
          <w:sz w:val="24"/>
        </w:rPr>
      </w:pPr>
    </w:p>
    <w:p w14:paraId="4CF25D25" w14:textId="08EC32EE" w:rsidR="00395A25" w:rsidRDefault="00395A25" w:rsidP="00786EE7">
      <w:pPr>
        <w:pStyle w:val="ListePuce32"/>
        <w:spacing w:before="80" w:line="288" w:lineRule="auto"/>
        <w:ind w:left="0" w:firstLine="0"/>
        <w:rPr>
          <w:rFonts w:ascii="Arial" w:hAnsi="Arial"/>
          <w:sz w:val="24"/>
        </w:rPr>
      </w:pPr>
    </w:p>
    <w:p w14:paraId="686A89CF" w14:textId="5A35B0A0" w:rsidR="00395A25" w:rsidRDefault="00395A25" w:rsidP="00786EE7">
      <w:pPr>
        <w:pStyle w:val="ListePuce32"/>
        <w:spacing w:before="80" w:line="288" w:lineRule="auto"/>
        <w:ind w:left="0" w:firstLine="0"/>
        <w:rPr>
          <w:rFonts w:ascii="Arial" w:hAnsi="Arial"/>
          <w:sz w:val="24"/>
        </w:rPr>
      </w:pPr>
    </w:p>
    <w:sectPr w:rsidR="00395A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C66D9" w14:textId="77777777" w:rsidR="00E91532" w:rsidRDefault="00E91532" w:rsidP="00F615C0">
      <w:pPr>
        <w:spacing w:after="0" w:line="240" w:lineRule="auto"/>
      </w:pPr>
      <w:r>
        <w:separator/>
      </w:r>
    </w:p>
  </w:endnote>
  <w:endnote w:type="continuationSeparator" w:id="0">
    <w:p w14:paraId="6D90C8A9" w14:textId="77777777" w:rsidR="00E91532" w:rsidRDefault="00E91532" w:rsidP="00F61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2B6BA" w14:textId="77777777" w:rsidR="00E91532" w:rsidRDefault="00E91532" w:rsidP="00F615C0">
      <w:pPr>
        <w:spacing w:after="0" w:line="240" w:lineRule="auto"/>
      </w:pPr>
      <w:r>
        <w:separator/>
      </w:r>
    </w:p>
  </w:footnote>
  <w:footnote w:type="continuationSeparator" w:id="0">
    <w:p w14:paraId="4285DFC4" w14:textId="77777777" w:rsidR="00E91532" w:rsidRDefault="00E91532" w:rsidP="00F615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A72DD"/>
    <w:multiLevelType w:val="hybridMultilevel"/>
    <w:tmpl w:val="C9C050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B664E6"/>
    <w:multiLevelType w:val="hybridMultilevel"/>
    <w:tmpl w:val="35509EC2"/>
    <w:lvl w:ilvl="0" w:tplc="FC98048E">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5A094EE">
      <w:start w:val="1"/>
      <w:numFmt w:val="bullet"/>
      <w:lvlText w:val="-"/>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EED857A6">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3CA4E76">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95A0A114">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1B3ADB0E">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3C1670BE">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8CD8AD90">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A4E97FE">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93860BD"/>
    <w:multiLevelType w:val="hybridMultilevel"/>
    <w:tmpl w:val="EE7814D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EEF267F4">
      <w:start w:val="1"/>
      <w:numFmt w:val="bullet"/>
      <w:lvlText w:val="-"/>
      <w:lvlJc w:val="left"/>
      <w:pPr>
        <w:ind w:left="2160" w:hanging="360"/>
      </w:pPr>
      <w:rPr>
        <w:rFonts w:ascii="Calibri" w:eastAsiaTheme="minorHAnsi" w:hAnsi="Calibri" w:cstheme="minorBid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022F97"/>
    <w:multiLevelType w:val="hybridMultilevel"/>
    <w:tmpl w:val="D9D6868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A2C799E"/>
    <w:multiLevelType w:val="hybridMultilevel"/>
    <w:tmpl w:val="7CA8A4A8"/>
    <w:lvl w:ilvl="0" w:tplc="EEF267F4">
      <w:start w:val="1"/>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D3F58A7"/>
    <w:multiLevelType w:val="hybridMultilevel"/>
    <w:tmpl w:val="7FE4C0E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3B074F"/>
    <w:multiLevelType w:val="multilevel"/>
    <w:tmpl w:val="33362E90"/>
    <w:styleLink w:val="WWOutlineListStyle"/>
    <w:lvl w:ilvl="0">
      <w:start w:val="1"/>
      <w:numFmt w:val="decimal"/>
      <w:pStyle w:val="Picesmodifies"/>
      <w:lvlText w:val="%1."/>
      <w:lvlJc w:val="left"/>
      <w:pPr>
        <w:ind w:left="0" w:firstLine="0"/>
      </w:pPr>
    </w:lvl>
    <w:lvl w:ilvl="1">
      <w:start w:val="1"/>
      <w:numFmt w:val="none"/>
      <w:lvlText w:val=""/>
      <w:lvlJc w:val="left"/>
      <w:pPr>
        <w:ind w:left="0" w:firstLine="0"/>
      </w:pPr>
    </w:lvl>
    <w:lvl w:ilvl="2">
      <w:start w:val="1"/>
      <w:numFmt w:val="none"/>
      <w:lvlText w:val=""/>
      <w:lvlJc w:val="left"/>
      <w:pPr>
        <w:ind w:left="0" w:firstLine="0"/>
      </w:pPr>
    </w:lvl>
    <w:lvl w:ilvl="3">
      <w:start w:val="1"/>
      <w:numFmt w:val="none"/>
      <w:lvlText w:val=""/>
      <w:lvlJc w:val="left"/>
      <w:pPr>
        <w:ind w:left="0" w:firstLine="0"/>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7" w15:restartNumberingAfterBreak="0">
    <w:nsid w:val="11C42EC1"/>
    <w:multiLevelType w:val="hybridMultilevel"/>
    <w:tmpl w:val="7F5C914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864043"/>
    <w:multiLevelType w:val="hybridMultilevel"/>
    <w:tmpl w:val="FE0EF2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4862D9"/>
    <w:multiLevelType w:val="hybridMultilevel"/>
    <w:tmpl w:val="F8A0AAA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3055A4"/>
    <w:multiLevelType w:val="hybridMultilevel"/>
    <w:tmpl w:val="6BBED3F6"/>
    <w:lvl w:ilvl="0" w:tplc="279CE704">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1A1AABC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8526877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C8E4D1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25A980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C34DE0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8BE61E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4A47E0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C66692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5FC67C4"/>
    <w:multiLevelType w:val="hybridMultilevel"/>
    <w:tmpl w:val="5A6C525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EF0E8D"/>
    <w:multiLevelType w:val="multilevel"/>
    <w:tmpl w:val="F2F41C4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337E1C84"/>
    <w:multiLevelType w:val="hybridMultilevel"/>
    <w:tmpl w:val="5414D68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5516E6"/>
    <w:multiLevelType w:val="hybridMultilevel"/>
    <w:tmpl w:val="6150A2F6"/>
    <w:lvl w:ilvl="0" w:tplc="87B8259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41BF0DC4"/>
    <w:multiLevelType w:val="hybridMultilevel"/>
    <w:tmpl w:val="AC68B31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5D41FC3"/>
    <w:multiLevelType w:val="hybridMultilevel"/>
    <w:tmpl w:val="4E24149C"/>
    <w:lvl w:ilvl="0" w:tplc="0F78C4C4">
      <w:start w:val="1"/>
      <w:numFmt w:val="bullet"/>
      <w:lvlText w:val="­"/>
      <w:lvlJc w:val="left"/>
      <w:pPr>
        <w:ind w:left="1080" w:hanging="360"/>
      </w:pPr>
      <w:rPr>
        <w:rFonts w:ascii="Courier New" w:hAnsi="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464C082F"/>
    <w:multiLevelType w:val="hybridMultilevel"/>
    <w:tmpl w:val="F8509DAA"/>
    <w:lvl w:ilvl="0" w:tplc="34ACF1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EE7304C"/>
    <w:multiLevelType w:val="hybridMultilevel"/>
    <w:tmpl w:val="B81EEE9E"/>
    <w:lvl w:ilvl="0" w:tplc="D564F962">
      <w:start w:val="3"/>
      <w:numFmt w:val="bullet"/>
      <w:lvlText w:val="-"/>
      <w:lvlJc w:val="left"/>
      <w:pPr>
        <w:ind w:left="720" w:hanging="360"/>
      </w:pPr>
      <w:rPr>
        <w:rFonts w:ascii="Arial" w:eastAsia="Lucida Sans Unicode"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A5A5282"/>
    <w:multiLevelType w:val="hybridMultilevel"/>
    <w:tmpl w:val="B5ECAC14"/>
    <w:lvl w:ilvl="0" w:tplc="602CD1C2">
      <w:start w:val="67"/>
      <w:numFmt w:val="bullet"/>
      <w:lvlText w:val="-"/>
      <w:lvlJc w:val="left"/>
      <w:pPr>
        <w:ind w:left="720" w:hanging="360"/>
      </w:pPr>
      <w:rPr>
        <w:rFonts w:ascii="Arial" w:eastAsia="Lucida Sans Unicode"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C41893"/>
    <w:multiLevelType w:val="hybridMultilevel"/>
    <w:tmpl w:val="CFDEF36C"/>
    <w:lvl w:ilvl="0" w:tplc="0F78C4C4">
      <w:start w:val="1"/>
      <w:numFmt w:val="bullet"/>
      <w:lvlText w:val="­"/>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F53CBB"/>
    <w:multiLevelType w:val="hybridMultilevel"/>
    <w:tmpl w:val="131A1E9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9816335">
    <w:abstractNumId w:val="17"/>
  </w:num>
  <w:num w:numId="2" w16cid:durableId="329989557">
    <w:abstractNumId w:val="4"/>
  </w:num>
  <w:num w:numId="3" w16cid:durableId="1172336760">
    <w:abstractNumId w:val="10"/>
  </w:num>
  <w:num w:numId="4" w16cid:durableId="801925141">
    <w:abstractNumId w:val="1"/>
  </w:num>
  <w:num w:numId="5" w16cid:durableId="1140416280">
    <w:abstractNumId w:val="14"/>
  </w:num>
  <w:num w:numId="6" w16cid:durableId="1813476547">
    <w:abstractNumId w:val="20"/>
  </w:num>
  <w:num w:numId="7" w16cid:durableId="1549759534">
    <w:abstractNumId w:val="16"/>
  </w:num>
  <w:num w:numId="8" w16cid:durableId="1816330770">
    <w:abstractNumId w:val="3"/>
  </w:num>
  <w:num w:numId="9" w16cid:durableId="855193650">
    <w:abstractNumId w:val="15"/>
  </w:num>
  <w:num w:numId="10" w16cid:durableId="1328903451">
    <w:abstractNumId w:val="9"/>
  </w:num>
  <w:num w:numId="11" w16cid:durableId="1007750419">
    <w:abstractNumId w:val="12"/>
  </w:num>
  <w:num w:numId="12" w16cid:durableId="663554214">
    <w:abstractNumId w:val="7"/>
  </w:num>
  <w:num w:numId="13" w16cid:durableId="2085643258">
    <w:abstractNumId w:val="11"/>
  </w:num>
  <w:num w:numId="14" w16cid:durableId="1264453560">
    <w:abstractNumId w:val="2"/>
  </w:num>
  <w:num w:numId="15" w16cid:durableId="814250989">
    <w:abstractNumId w:val="13"/>
  </w:num>
  <w:num w:numId="16" w16cid:durableId="412745793">
    <w:abstractNumId w:val="6"/>
  </w:num>
  <w:num w:numId="17" w16cid:durableId="6113292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65293819">
    <w:abstractNumId w:val="21"/>
  </w:num>
  <w:num w:numId="19" w16cid:durableId="1597598164">
    <w:abstractNumId w:val="0"/>
  </w:num>
  <w:num w:numId="20" w16cid:durableId="1426850948">
    <w:abstractNumId w:val="5"/>
  </w:num>
  <w:num w:numId="21" w16cid:durableId="2140564594">
    <w:abstractNumId w:val="8"/>
  </w:num>
  <w:num w:numId="22" w16cid:durableId="430052946">
    <w:abstractNumId w:val="18"/>
  </w:num>
  <w:num w:numId="23" w16cid:durableId="15372780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1112"/>
    <w:rsid w:val="00001E28"/>
    <w:rsid w:val="0001474F"/>
    <w:rsid w:val="00015E55"/>
    <w:rsid w:val="00017345"/>
    <w:rsid w:val="000205C8"/>
    <w:rsid w:val="000308E1"/>
    <w:rsid w:val="0003541C"/>
    <w:rsid w:val="00042119"/>
    <w:rsid w:val="00042716"/>
    <w:rsid w:val="00046349"/>
    <w:rsid w:val="0005259B"/>
    <w:rsid w:val="00052B8A"/>
    <w:rsid w:val="00056F74"/>
    <w:rsid w:val="000711A9"/>
    <w:rsid w:val="00072577"/>
    <w:rsid w:val="000744E4"/>
    <w:rsid w:val="00074CB2"/>
    <w:rsid w:val="00090E8E"/>
    <w:rsid w:val="00091079"/>
    <w:rsid w:val="00092489"/>
    <w:rsid w:val="00095A2A"/>
    <w:rsid w:val="000A332C"/>
    <w:rsid w:val="000B7D22"/>
    <w:rsid w:val="000C036D"/>
    <w:rsid w:val="000C1077"/>
    <w:rsid w:val="000C39BE"/>
    <w:rsid w:val="000C74F3"/>
    <w:rsid w:val="000D4884"/>
    <w:rsid w:val="000D7BCE"/>
    <w:rsid w:val="000E500E"/>
    <w:rsid w:val="000E729E"/>
    <w:rsid w:val="000F4203"/>
    <w:rsid w:val="00101D4A"/>
    <w:rsid w:val="001039DE"/>
    <w:rsid w:val="0010465A"/>
    <w:rsid w:val="00110A52"/>
    <w:rsid w:val="00112397"/>
    <w:rsid w:val="0011267B"/>
    <w:rsid w:val="00117258"/>
    <w:rsid w:val="001219F5"/>
    <w:rsid w:val="00122622"/>
    <w:rsid w:val="00122EE8"/>
    <w:rsid w:val="00132324"/>
    <w:rsid w:val="00132428"/>
    <w:rsid w:val="00140A92"/>
    <w:rsid w:val="001507F6"/>
    <w:rsid w:val="001515FA"/>
    <w:rsid w:val="00154099"/>
    <w:rsid w:val="00163EE9"/>
    <w:rsid w:val="001643EB"/>
    <w:rsid w:val="001764D0"/>
    <w:rsid w:val="001775E0"/>
    <w:rsid w:val="001913D6"/>
    <w:rsid w:val="001B45AB"/>
    <w:rsid w:val="001C0249"/>
    <w:rsid w:val="001C0980"/>
    <w:rsid w:val="001C21C6"/>
    <w:rsid w:val="001C38AC"/>
    <w:rsid w:val="001D0258"/>
    <w:rsid w:val="001F2556"/>
    <w:rsid w:val="001F2EC8"/>
    <w:rsid w:val="001F6AB4"/>
    <w:rsid w:val="00201E88"/>
    <w:rsid w:val="002021CA"/>
    <w:rsid w:val="002036F0"/>
    <w:rsid w:val="00204F16"/>
    <w:rsid w:val="00210207"/>
    <w:rsid w:val="002132C1"/>
    <w:rsid w:val="002155D5"/>
    <w:rsid w:val="00215A13"/>
    <w:rsid w:val="00221D70"/>
    <w:rsid w:val="002312F9"/>
    <w:rsid w:val="0024200F"/>
    <w:rsid w:val="002436FD"/>
    <w:rsid w:val="00250AAB"/>
    <w:rsid w:val="0026782E"/>
    <w:rsid w:val="00272F49"/>
    <w:rsid w:val="00274BA6"/>
    <w:rsid w:val="002813BF"/>
    <w:rsid w:val="00281F45"/>
    <w:rsid w:val="00286F86"/>
    <w:rsid w:val="002A50A4"/>
    <w:rsid w:val="002A5231"/>
    <w:rsid w:val="002B41CE"/>
    <w:rsid w:val="002C42A7"/>
    <w:rsid w:val="002D5118"/>
    <w:rsid w:val="002D7A3B"/>
    <w:rsid w:val="002E1B9C"/>
    <w:rsid w:val="002E31E8"/>
    <w:rsid w:val="002F3EDF"/>
    <w:rsid w:val="003059CC"/>
    <w:rsid w:val="0030633C"/>
    <w:rsid w:val="0031015B"/>
    <w:rsid w:val="003161A4"/>
    <w:rsid w:val="003236FA"/>
    <w:rsid w:val="00324D44"/>
    <w:rsid w:val="00327187"/>
    <w:rsid w:val="00342251"/>
    <w:rsid w:val="00342928"/>
    <w:rsid w:val="0034648F"/>
    <w:rsid w:val="0034682D"/>
    <w:rsid w:val="0034762B"/>
    <w:rsid w:val="00350384"/>
    <w:rsid w:val="0035639D"/>
    <w:rsid w:val="00357D18"/>
    <w:rsid w:val="00361555"/>
    <w:rsid w:val="00371A7D"/>
    <w:rsid w:val="00381F5F"/>
    <w:rsid w:val="00386640"/>
    <w:rsid w:val="0039478A"/>
    <w:rsid w:val="00395A25"/>
    <w:rsid w:val="003A18C2"/>
    <w:rsid w:val="003A4455"/>
    <w:rsid w:val="003B373B"/>
    <w:rsid w:val="003B5811"/>
    <w:rsid w:val="003C10A2"/>
    <w:rsid w:val="003C219F"/>
    <w:rsid w:val="003D1B02"/>
    <w:rsid w:val="003D369F"/>
    <w:rsid w:val="003D4A0E"/>
    <w:rsid w:val="003D5523"/>
    <w:rsid w:val="003E21F0"/>
    <w:rsid w:val="003E4CCD"/>
    <w:rsid w:val="003F19F6"/>
    <w:rsid w:val="003F1A4B"/>
    <w:rsid w:val="003F6227"/>
    <w:rsid w:val="00410FDF"/>
    <w:rsid w:val="00442C53"/>
    <w:rsid w:val="00451396"/>
    <w:rsid w:val="0046056C"/>
    <w:rsid w:val="00460F8C"/>
    <w:rsid w:val="00470534"/>
    <w:rsid w:val="00470D8D"/>
    <w:rsid w:val="00476E26"/>
    <w:rsid w:val="00485DF7"/>
    <w:rsid w:val="004958DC"/>
    <w:rsid w:val="004B0F3D"/>
    <w:rsid w:val="004B32D1"/>
    <w:rsid w:val="004B34E4"/>
    <w:rsid w:val="004B3E9C"/>
    <w:rsid w:val="004C02DB"/>
    <w:rsid w:val="004C18F7"/>
    <w:rsid w:val="004C374A"/>
    <w:rsid w:val="004C6C56"/>
    <w:rsid w:val="004D432D"/>
    <w:rsid w:val="004D541A"/>
    <w:rsid w:val="004E0722"/>
    <w:rsid w:val="004F4AA1"/>
    <w:rsid w:val="00527EE4"/>
    <w:rsid w:val="00535FA6"/>
    <w:rsid w:val="005366B0"/>
    <w:rsid w:val="00536E0B"/>
    <w:rsid w:val="00543E1E"/>
    <w:rsid w:val="00563646"/>
    <w:rsid w:val="00566A89"/>
    <w:rsid w:val="0057032A"/>
    <w:rsid w:val="0057088B"/>
    <w:rsid w:val="00571DED"/>
    <w:rsid w:val="00577426"/>
    <w:rsid w:val="00586FF0"/>
    <w:rsid w:val="00591ACF"/>
    <w:rsid w:val="005B2CD8"/>
    <w:rsid w:val="005C1079"/>
    <w:rsid w:val="005C7AF2"/>
    <w:rsid w:val="005E28B0"/>
    <w:rsid w:val="005F3E52"/>
    <w:rsid w:val="005F478E"/>
    <w:rsid w:val="006056E9"/>
    <w:rsid w:val="00614B19"/>
    <w:rsid w:val="006209A1"/>
    <w:rsid w:val="00623997"/>
    <w:rsid w:val="00637DDA"/>
    <w:rsid w:val="0064076A"/>
    <w:rsid w:val="00644000"/>
    <w:rsid w:val="00646337"/>
    <w:rsid w:val="0064724E"/>
    <w:rsid w:val="00651D9B"/>
    <w:rsid w:val="0066603A"/>
    <w:rsid w:val="006661A4"/>
    <w:rsid w:val="0067004B"/>
    <w:rsid w:val="0067166D"/>
    <w:rsid w:val="00673215"/>
    <w:rsid w:val="0067571E"/>
    <w:rsid w:val="0068281A"/>
    <w:rsid w:val="00683DBF"/>
    <w:rsid w:val="00684447"/>
    <w:rsid w:val="00686102"/>
    <w:rsid w:val="00686B36"/>
    <w:rsid w:val="00692017"/>
    <w:rsid w:val="006A6FEC"/>
    <w:rsid w:val="006B56A4"/>
    <w:rsid w:val="006B7D9F"/>
    <w:rsid w:val="006C13C8"/>
    <w:rsid w:val="006C22EC"/>
    <w:rsid w:val="006C3762"/>
    <w:rsid w:val="006C479E"/>
    <w:rsid w:val="006E1D0D"/>
    <w:rsid w:val="006E2ABA"/>
    <w:rsid w:val="006E6351"/>
    <w:rsid w:val="006F0238"/>
    <w:rsid w:val="006F5166"/>
    <w:rsid w:val="006F753B"/>
    <w:rsid w:val="006F7631"/>
    <w:rsid w:val="00704578"/>
    <w:rsid w:val="007078D8"/>
    <w:rsid w:val="00722BE5"/>
    <w:rsid w:val="00725782"/>
    <w:rsid w:val="00726245"/>
    <w:rsid w:val="0073628B"/>
    <w:rsid w:val="007369CA"/>
    <w:rsid w:val="00737CFD"/>
    <w:rsid w:val="007435E4"/>
    <w:rsid w:val="0074408C"/>
    <w:rsid w:val="00755F7A"/>
    <w:rsid w:val="00766A2A"/>
    <w:rsid w:val="00766BC2"/>
    <w:rsid w:val="00777671"/>
    <w:rsid w:val="00786EE7"/>
    <w:rsid w:val="00790533"/>
    <w:rsid w:val="00794EAD"/>
    <w:rsid w:val="007A0A21"/>
    <w:rsid w:val="007A2C8E"/>
    <w:rsid w:val="007A4C4B"/>
    <w:rsid w:val="007C1E7B"/>
    <w:rsid w:val="007C5CD8"/>
    <w:rsid w:val="007C75A9"/>
    <w:rsid w:val="007C7DBE"/>
    <w:rsid w:val="007F4531"/>
    <w:rsid w:val="008007D1"/>
    <w:rsid w:val="00800CA4"/>
    <w:rsid w:val="00801D91"/>
    <w:rsid w:val="00802BC8"/>
    <w:rsid w:val="00803A08"/>
    <w:rsid w:val="008115C7"/>
    <w:rsid w:val="00825598"/>
    <w:rsid w:val="00847054"/>
    <w:rsid w:val="00850241"/>
    <w:rsid w:val="008570F9"/>
    <w:rsid w:val="00891E3E"/>
    <w:rsid w:val="008A6B0A"/>
    <w:rsid w:val="008B58D3"/>
    <w:rsid w:val="008B6BDD"/>
    <w:rsid w:val="008C0E05"/>
    <w:rsid w:val="008C6003"/>
    <w:rsid w:val="008C61E9"/>
    <w:rsid w:val="008D43A9"/>
    <w:rsid w:val="008D58B1"/>
    <w:rsid w:val="008D5F91"/>
    <w:rsid w:val="008D60DA"/>
    <w:rsid w:val="008D723D"/>
    <w:rsid w:val="008E4158"/>
    <w:rsid w:val="008E584E"/>
    <w:rsid w:val="00900F07"/>
    <w:rsid w:val="00901178"/>
    <w:rsid w:val="009053CA"/>
    <w:rsid w:val="009232E1"/>
    <w:rsid w:val="00933FFC"/>
    <w:rsid w:val="009419A4"/>
    <w:rsid w:val="00943445"/>
    <w:rsid w:val="00950836"/>
    <w:rsid w:val="00950FF4"/>
    <w:rsid w:val="0095118D"/>
    <w:rsid w:val="00954292"/>
    <w:rsid w:val="00957D56"/>
    <w:rsid w:val="00963524"/>
    <w:rsid w:val="00971B3F"/>
    <w:rsid w:val="00980215"/>
    <w:rsid w:val="0098343C"/>
    <w:rsid w:val="00985C8C"/>
    <w:rsid w:val="009909C0"/>
    <w:rsid w:val="009931CA"/>
    <w:rsid w:val="00995881"/>
    <w:rsid w:val="009A2C42"/>
    <w:rsid w:val="009B0BF2"/>
    <w:rsid w:val="009B5273"/>
    <w:rsid w:val="009C687D"/>
    <w:rsid w:val="009D708F"/>
    <w:rsid w:val="009D7C3F"/>
    <w:rsid w:val="009E0D0F"/>
    <w:rsid w:val="009E5FE4"/>
    <w:rsid w:val="00A00E59"/>
    <w:rsid w:val="00A031CB"/>
    <w:rsid w:val="00A07490"/>
    <w:rsid w:val="00A07569"/>
    <w:rsid w:val="00A12244"/>
    <w:rsid w:val="00A1469A"/>
    <w:rsid w:val="00A1698D"/>
    <w:rsid w:val="00A21B75"/>
    <w:rsid w:val="00A2755F"/>
    <w:rsid w:val="00A373AF"/>
    <w:rsid w:val="00A405A6"/>
    <w:rsid w:val="00A447CD"/>
    <w:rsid w:val="00A52F2E"/>
    <w:rsid w:val="00A5315B"/>
    <w:rsid w:val="00A61192"/>
    <w:rsid w:val="00A66852"/>
    <w:rsid w:val="00A71BD9"/>
    <w:rsid w:val="00A80B92"/>
    <w:rsid w:val="00A82E05"/>
    <w:rsid w:val="00AC4C94"/>
    <w:rsid w:val="00AF2B48"/>
    <w:rsid w:val="00AF4FDB"/>
    <w:rsid w:val="00B1208C"/>
    <w:rsid w:val="00B135CA"/>
    <w:rsid w:val="00B20C1F"/>
    <w:rsid w:val="00B25D64"/>
    <w:rsid w:val="00B41112"/>
    <w:rsid w:val="00B4602E"/>
    <w:rsid w:val="00B476F9"/>
    <w:rsid w:val="00B52AE9"/>
    <w:rsid w:val="00B573CB"/>
    <w:rsid w:val="00B622C8"/>
    <w:rsid w:val="00B62742"/>
    <w:rsid w:val="00B62A05"/>
    <w:rsid w:val="00B833D6"/>
    <w:rsid w:val="00B84288"/>
    <w:rsid w:val="00B878F5"/>
    <w:rsid w:val="00B91A3A"/>
    <w:rsid w:val="00B93A95"/>
    <w:rsid w:val="00BA7C34"/>
    <w:rsid w:val="00BB1660"/>
    <w:rsid w:val="00BB595D"/>
    <w:rsid w:val="00BC5A1A"/>
    <w:rsid w:val="00BD367E"/>
    <w:rsid w:val="00BD404E"/>
    <w:rsid w:val="00BE4748"/>
    <w:rsid w:val="00BE5995"/>
    <w:rsid w:val="00BF318D"/>
    <w:rsid w:val="00BF6E21"/>
    <w:rsid w:val="00BF7584"/>
    <w:rsid w:val="00C04060"/>
    <w:rsid w:val="00C050BB"/>
    <w:rsid w:val="00C10555"/>
    <w:rsid w:val="00C124A5"/>
    <w:rsid w:val="00C14BD6"/>
    <w:rsid w:val="00C16722"/>
    <w:rsid w:val="00C35DF6"/>
    <w:rsid w:val="00C47ACE"/>
    <w:rsid w:val="00C542BB"/>
    <w:rsid w:val="00C63FBD"/>
    <w:rsid w:val="00C65EA7"/>
    <w:rsid w:val="00C6713A"/>
    <w:rsid w:val="00C71E43"/>
    <w:rsid w:val="00C734F9"/>
    <w:rsid w:val="00C77CB0"/>
    <w:rsid w:val="00C84E0D"/>
    <w:rsid w:val="00C85D7B"/>
    <w:rsid w:val="00C906FD"/>
    <w:rsid w:val="00C948F2"/>
    <w:rsid w:val="00CA0416"/>
    <w:rsid w:val="00CA1F63"/>
    <w:rsid w:val="00CB5775"/>
    <w:rsid w:val="00CB6CAB"/>
    <w:rsid w:val="00CB6CB7"/>
    <w:rsid w:val="00CC0E50"/>
    <w:rsid w:val="00CC40B2"/>
    <w:rsid w:val="00CF0C6E"/>
    <w:rsid w:val="00CF46A9"/>
    <w:rsid w:val="00CF6E7C"/>
    <w:rsid w:val="00D003CE"/>
    <w:rsid w:val="00D05F2A"/>
    <w:rsid w:val="00D13316"/>
    <w:rsid w:val="00D1727B"/>
    <w:rsid w:val="00D21588"/>
    <w:rsid w:val="00D2797C"/>
    <w:rsid w:val="00D311B2"/>
    <w:rsid w:val="00D35819"/>
    <w:rsid w:val="00D54E73"/>
    <w:rsid w:val="00D624BA"/>
    <w:rsid w:val="00D64334"/>
    <w:rsid w:val="00D703D1"/>
    <w:rsid w:val="00D76917"/>
    <w:rsid w:val="00D7732E"/>
    <w:rsid w:val="00D90617"/>
    <w:rsid w:val="00D91A72"/>
    <w:rsid w:val="00DA45E3"/>
    <w:rsid w:val="00DA6EF6"/>
    <w:rsid w:val="00DB6539"/>
    <w:rsid w:val="00DB7853"/>
    <w:rsid w:val="00DC3B22"/>
    <w:rsid w:val="00DC7E1A"/>
    <w:rsid w:val="00DD3102"/>
    <w:rsid w:val="00DD46BF"/>
    <w:rsid w:val="00DE2F30"/>
    <w:rsid w:val="00DF1DA9"/>
    <w:rsid w:val="00DF5EAE"/>
    <w:rsid w:val="00E00227"/>
    <w:rsid w:val="00E00C57"/>
    <w:rsid w:val="00E03ACE"/>
    <w:rsid w:val="00E15197"/>
    <w:rsid w:val="00E15DF8"/>
    <w:rsid w:val="00E167EF"/>
    <w:rsid w:val="00E17D1F"/>
    <w:rsid w:val="00E2510E"/>
    <w:rsid w:val="00E26DE3"/>
    <w:rsid w:val="00E376D2"/>
    <w:rsid w:val="00E45DD5"/>
    <w:rsid w:val="00E55BD0"/>
    <w:rsid w:val="00E71605"/>
    <w:rsid w:val="00E7288F"/>
    <w:rsid w:val="00E74373"/>
    <w:rsid w:val="00E760F1"/>
    <w:rsid w:val="00E81F00"/>
    <w:rsid w:val="00E823F5"/>
    <w:rsid w:val="00E834BC"/>
    <w:rsid w:val="00E836EC"/>
    <w:rsid w:val="00E842BB"/>
    <w:rsid w:val="00E85C39"/>
    <w:rsid w:val="00E91532"/>
    <w:rsid w:val="00E944F3"/>
    <w:rsid w:val="00E961F8"/>
    <w:rsid w:val="00E96A67"/>
    <w:rsid w:val="00E97052"/>
    <w:rsid w:val="00EA148B"/>
    <w:rsid w:val="00EA26C5"/>
    <w:rsid w:val="00EA2A87"/>
    <w:rsid w:val="00EA74B2"/>
    <w:rsid w:val="00EB1205"/>
    <w:rsid w:val="00EB4E99"/>
    <w:rsid w:val="00EB503A"/>
    <w:rsid w:val="00EC6F2C"/>
    <w:rsid w:val="00ED757A"/>
    <w:rsid w:val="00EF56FE"/>
    <w:rsid w:val="00F070B2"/>
    <w:rsid w:val="00F11510"/>
    <w:rsid w:val="00F1788D"/>
    <w:rsid w:val="00F30D87"/>
    <w:rsid w:val="00F3358D"/>
    <w:rsid w:val="00F34CBC"/>
    <w:rsid w:val="00F35741"/>
    <w:rsid w:val="00F35D41"/>
    <w:rsid w:val="00F37C3E"/>
    <w:rsid w:val="00F42DB7"/>
    <w:rsid w:val="00F50C81"/>
    <w:rsid w:val="00F5278E"/>
    <w:rsid w:val="00F5320F"/>
    <w:rsid w:val="00F56106"/>
    <w:rsid w:val="00F5792A"/>
    <w:rsid w:val="00F615C0"/>
    <w:rsid w:val="00F6778A"/>
    <w:rsid w:val="00F72407"/>
    <w:rsid w:val="00F765D3"/>
    <w:rsid w:val="00F77C28"/>
    <w:rsid w:val="00F85271"/>
    <w:rsid w:val="00F96333"/>
    <w:rsid w:val="00FA3EE2"/>
    <w:rsid w:val="00FA4961"/>
    <w:rsid w:val="00FA6C8D"/>
    <w:rsid w:val="00FD020B"/>
    <w:rsid w:val="00FD16AC"/>
    <w:rsid w:val="00FD41C9"/>
    <w:rsid w:val="00FE2A66"/>
    <w:rsid w:val="00FF4A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E19DF"/>
  <w15:docId w15:val="{B40EF1E3-8A96-4715-8A97-CD2260CBF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95A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ListePuce32"/>
    <w:next w:val="Normal"/>
    <w:link w:val="Titre2Car"/>
    <w:uiPriority w:val="9"/>
    <w:unhideWhenUsed/>
    <w:qFormat/>
    <w:rsid w:val="008115C7"/>
    <w:pPr>
      <w:spacing w:before="480" w:line="288" w:lineRule="auto"/>
      <w:ind w:left="0" w:firstLine="0"/>
      <w:outlineLvl w:val="1"/>
    </w:pPr>
    <w:rPr>
      <w:rFonts w:ascii="Arial" w:hAnsi="Arial"/>
      <w:b/>
      <w:bCs/>
      <w:smallCaps/>
      <w:sz w:val="32"/>
      <w:szCs w:val="28"/>
    </w:rPr>
  </w:style>
  <w:style w:type="paragraph" w:styleId="Titre3">
    <w:name w:val="heading 3"/>
    <w:basedOn w:val="Normal"/>
    <w:next w:val="Normal"/>
    <w:link w:val="Titre3Car"/>
    <w:uiPriority w:val="9"/>
    <w:semiHidden/>
    <w:unhideWhenUsed/>
    <w:qFormat/>
    <w:rsid w:val="003C10A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next w:val="Normal"/>
    <w:link w:val="Titre4Car"/>
    <w:uiPriority w:val="9"/>
    <w:unhideWhenUsed/>
    <w:qFormat/>
    <w:rsid w:val="00A71BD9"/>
    <w:pPr>
      <w:keepNext/>
      <w:keepLines/>
      <w:spacing w:before="240" w:after="47" w:line="250" w:lineRule="auto"/>
      <w:ind w:left="11" w:hanging="11"/>
      <w:jc w:val="both"/>
      <w:outlineLvl w:val="3"/>
    </w:pPr>
    <w:rPr>
      <w:rFonts w:ascii="Arial" w:eastAsia="Calibri" w:hAnsi="Arial" w:cs="Arial"/>
      <w:b/>
      <w:color w:val="000000"/>
      <w:sz w:val="28"/>
      <w:szCs w:val="24"/>
      <w:u w:val="single" w:color="000000"/>
      <w:lang w:eastAsia="fr-FR"/>
    </w:rPr>
  </w:style>
  <w:style w:type="paragraph" w:styleId="Titre5">
    <w:name w:val="heading 5"/>
    <w:basedOn w:val="ListePuce32"/>
    <w:next w:val="Normal"/>
    <w:link w:val="Titre5Car"/>
    <w:uiPriority w:val="9"/>
    <w:unhideWhenUsed/>
    <w:qFormat/>
    <w:rsid w:val="00A71BD9"/>
    <w:pPr>
      <w:spacing w:before="120" w:after="0" w:line="288" w:lineRule="auto"/>
      <w:ind w:left="0" w:firstLine="0"/>
      <w:outlineLvl w:val="4"/>
    </w:pPr>
    <w:rPr>
      <w:rFonts w:ascii="Arial" w:hAnsi="Arial"/>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32428"/>
    <w:pPr>
      <w:ind w:left="720"/>
      <w:contextualSpacing/>
    </w:pPr>
  </w:style>
  <w:style w:type="table" w:customStyle="1" w:styleId="TableGrid">
    <w:name w:val="TableGrid"/>
    <w:rsid w:val="001039DE"/>
    <w:pPr>
      <w:spacing w:after="0" w:line="240" w:lineRule="auto"/>
    </w:pPr>
    <w:rPr>
      <w:rFonts w:eastAsia="Times New Roman"/>
      <w:lang w:eastAsia="fr-FR"/>
    </w:rPr>
    <w:tblPr>
      <w:tblCellMar>
        <w:top w:w="0" w:type="dxa"/>
        <w:left w:w="0" w:type="dxa"/>
        <w:bottom w:w="0" w:type="dxa"/>
        <w:right w:w="0" w:type="dxa"/>
      </w:tblCellMar>
    </w:tblPr>
  </w:style>
  <w:style w:type="table" w:customStyle="1" w:styleId="TableGrid1">
    <w:name w:val="TableGrid1"/>
    <w:rsid w:val="00536E0B"/>
    <w:pPr>
      <w:spacing w:after="0" w:line="240" w:lineRule="auto"/>
    </w:pPr>
    <w:rPr>
      <w:rFonts w:eastAsia="Times New Roman"/>
      <w:lang w:eastAsia="fr-FR"/>
    </w:rPr>
    <w:tblPr>
      <w:tblCellMar>
        <w:top w:w="0" w:type="dxa"/>
        <w:left w:w="0" w:type="dxa"/>
        <w:bottom w:w="0" w:type="dxa"/>
        <w:right w:w="0" w:type="dxa"/>
      </w:tblCellMar>
    </w:tblPr>
  </w:style>
  <w:style w:type="character" w:customStyle="1" w:styleId="Titre4Car">
    <w:name w:val="Titre 4 Car"/>
    <w:basedOn w:val="Policepardfaut"/>
    <w:link w:val="Titre4"/>
    <w:uiPriority w:val="9"/>
    <w:rsid w:val="00A71BD9"/>
    <w:rPr>
      <w:rFonts w:ascii="Arial" w:eastAsia="Calibri" w:hAnsi="Arial" w:cs="Arial"/>
      <w:b/>
      <w:color w:val="000000"/>
      <w:sz w:val="28"/>
      <w:szCs w:val="24"/>
      <w:u w:val="single" w:color="000000"/>
      <w:lang w:eastAsia="fr-FR"/>
    </w:rPr>
  </w:style>
  <w:style w:type="table" w:customStyle="1" w:styleId="TableGrid2">
    <w:name w:val="TableGrid2"/>
    <w:rsid w:val="00571DED"/>
    <w:pPr>
      <w:spacing w:after="0" w:line="240" w:lineRule="auto"/>
    </w:pPr>
    <w:rPr>
      <w:rFonts w:eastAsia="Times New Roman"/>
      <w:lang w:eastAsia="fr-FR"/>
    </w:rPr>
    <w:tblPr>
      <w:tblCellMar>
        <w:top w:w="0" w:type="dxa"/>
        <w:left w:w="0" w:type="dxa"/>
        <w:bottom w:w="0" w:type="dxa"/>
        <w:right w:w="0" w:type="dxa"/>
      </w:tblCellMar>
    </w:tblPr>
  </w:style>
  <w:style w:type="character" w:customStyle="1" w:styleId="Titre3Car">
    <w:name w:val="Titre 3 Car"/>
    <w:basedOn w:val="Policepardfaut"/>
    <w:link w:val="Titre3"/>
    <w:uiPriority w:val="9"/>
    <w:semiHidden/>
    <w:rsid w:val="003C10A2"/>
    <w:rPr>
      <w:rFonts w:asciiTheme="majorHAnsi" w:eastAsiaTheme="majorEastAsia" w:hAnsiTheme="majorHAnsi" w:cstheme="majorBidi"/>
      <w:color w:val="1F4D78" w:themeColor="accent1" w:themeShade="7F"/>
      <w:sz w:val="24"/>
      <w:szCs w:val="24"/>
    </w:rPr>
  </w:style>
  <w:style w:type="paragraph" w:styleId="Textedebulles">
    <w:name w:val="Balloon Text"/>
    <w:basedOn w:val="Normal"/>
    <w:link w:val="TextedebullesCar"/>
    <w:uiPriority w:val="99"/>
    <w:semiHidden/>
    <w:unhideWhenUsed/>
    <w:rsid w:val="00C84E0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84E0D"/>
    <w:rPr>
      <w:rFonts w:ascii="Tahoma" w:hAnsi="Tahoma" w:cs="Tahoma"/>
      <w:sz w:val="16"/>
      <w:szCs w:val="16"/>
    </w:rPr>
  </w:style>
  <w:style w:type="character" w:customStyle="1" w:styleId="apple-converted-space">
    <w:name w:val="apple-converted-space"/>
    <w:basedOn w:val="Policepardfaut"/>
    <w:rsid w:val="00963524"/>
  </w:style>
  <w:style w:type="character" w:styleId="Lienhypertexte">
    <w:name w:val="Hyperlink"/>
    <w:basedOn w:val="Policepardfaut"/>
    <w:uiPriority w:val="99"/>
    <w:semiHidden/>
    <w:unhideWhenUsed/>
    <w:rsid w:val="00963524"/>
    <w:rPr>
      <w:color w:val="0000FF"/>
      <w:u w:val="single"/>
    </w:rPr>
  </w:style>
  <w:style w:type="paragraph" w:styleId="En-tte">
    <w:name w:val="header"/>
    <w:basedOn w:val="Normal"/>
    <w:link w:val="En-tteCar"/>
    <w:uiPriority w:val="99"/>
    <w:unhideWhenUsed/>
    <w:rsid w:val="00F615C0"/>
    <w:pPr>
      <w:tabs>
        <w:tab w:val="center" w:pos="4536"/>
        <w:tab w:val="right" w:pos="9072"/>
      </w:tabs>
      <w:spacing w:after="0" w:line="240" w:lineRule="auto"/>
    </w:pPr>
  </w:style>
  <w:style w:type="character" w:customStyle="1" w:styleId="En-tteCar">
    <w:name w:val="En-tête Car"/>
    <w:basedOn w:val="Policepardfaut"/>
    <w:link w:val="En-tte"/>
    <w:uiPriority w:val="99"/>
    <w:rsid w:val="00F615C0"/>
  </w:style>
  <w:style w:type="paragraph" w:styleId="Pieddepage">
    <w:name w:val="footer"/>
    <w:basedOn w:val="Normal"/>
    <w:link w:val="PieddepageCar"/>
    <w:uiPriority w:val="99"/>
    <w:unhideWhenUsed/>
    <w:rsid w:val="00F615C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615C0"/>
  </w:style>
  <w:style w:type="paragraph" w:customStyle="1" w:styleId="ListePuce32">
    <w:name w:val="Liste à Puce 32"/>
    <w:basedOn w:val="Normal"/>
    <w:rsid w:val="009B0BF2"/>
    <w:pPr>
      <w:widowControl w:val="0"/>
      <w:suppressAutoHyphens/>
      <w:autoSpaceDN w:val="0"/>
      <w:spacing w:after="60" w:line="240" w:lineRule="auto"/>
      <w:ind w:left="2157" w:hanging="360"/>
      <w:jc w:val="both"/>
      <w:textAlignment w:val="baseline"/>
    </w:pPr>
    <w:rPr>
      <w:rFonts w:ascii="Times New Roman" w:eastAsia="Lucida Sans Unicode" w:hAnsi="Times New Roman" w:cs="Mangal"/>
      <w:kern w:val="3"/>
      <w:sz w:val="20"/>
      <w:szCs w:val="24"/>
      <w:lang w:eastAsia="zh-CN" w:bidi="hi-IN"/>
    </w:rPr>
  </w:style>
  <w:style w:type="character" w:customStyle="1" w:styleId="Titre5Car">
    <w:name w:val="Titre 5 Car"/>
    <w:basedOn w:val="Policepardfaut"/>
    <w:link w:val="Titre5"/>
    <w:uiPriority w:val="9"/>
    <w:rsid w:val="00A71BD9"/>
    <w:rPr>
      <w:rFonts w:ascii="Arial" w:eastAsia="Lucida Sans Unicode" w:hAnsi="Arial" w:cs="Mangal"/>
      <w:kern w:val="3"/>
      <w:sz w:val="24"/>
      <w:szCs w:val="24"/>
      <w:u w:val="single"/>
      <w:lang w:eastAsia="zh-CN" w:bidi="hi-IN"/>
    </w:rPr>
  </w:style>
  <w:style w:type="character" w:customStyle="1" w:styleId="Titre2Car">
    <w:name w:val="Titre 2 Car"/>
    <w:basedOn w:val="Policepardfaut"/>
    <w:link w:val="Titre2"/>
    <w:uiPriority w:val="9"/>
    <w:rsid w:val="008115C7"/>
    <w:rPr>
      <w:rFonts w:ascii="Arial" w:eastAsia="Lucida Sans Unicode" w:hAnsi="Arial" w:cs="Mangal"/>
      <w:b/>
      <w:bCs/>
      <w:smallCaps/>
      <w:kern w:val="3"/>
      <w:sz w:val="32"/>
      <w:szCs w:val="28"/>
      <w:lang w:eastAsia="zh-CN" w:bidi="hi-IN"/>
    </w:rPr>
  </w:style>
  <w:style w:type="paragraph" w:customStyle="1" w:styleId="Picesmodifies">
    <w:name w:val="Pièces modifiées"/>
    <w:basedOn w:val="Normal"/>
    <w:rsid w:val="00786EE7"/>
    <w:pPr>
      <w:widowControl w:val="0"/>
      <w:numPr>
        <w:numId w:val="16"/>
      </w:numPr>
      <w:suppressLineNumbers/>
      <w:shd w:val="clear" w:color="auto" w:fill="B3B3B3"/>
      <w:suppressAutoHyphens/>
      <w:autoSpaceDN w:val="0"/>
      <w:spacing w:before="80" w:after="60" w:line="288" w:lineRule="auto"/>
      <w:ind w:left="2157" w:hanging="360"/>
      <w:jc w:val="both"/>
      <w:outlineLvl w:val="0"/>
    </w:pPr>
    <w:rPr>
      <w:rFonts w:ascii="Arial" w:eastAsia="Lucida Sans Unicode" w:hAnsi="Arial" w:cs="Mangal"/>
      <w:b/>
      <w:bCs/>
      <w:kern w:val="3"/>
      <w:sz w:val="24"/>
      <w:szCs w:val="24"/>
      <w:lang w:eastAsia="zh-CN" w:bidi="hi-IN"/>
    </w:rPr>
  </w:style>
  <w:style w:type="numbering" w:customStyle="1" w:styleId="WWOutlineListStyle">
    <w:name w:val="WW_OutlineListStyle"/>
    <w:rsid w:val="00786EE7"/>
    <w:pPr>
      <w:numPr>
        <w:numId w:val="16"/>
      </w:numPr>
    </w:pPr>
  </w:style>
  <w:style w:type="paragraph" w:customStyle="1" w:styleId="Standard">
    <w:name w:val="Standard"/>
    <w:rsid w:val="006209A1"/>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character" w:styleId="Marquedecommentaire">
    <w:name w:val="annotation reference"/>
    <w:basedOn w:val="Policepardfaut"/>
    <w:uiPriority w:val="99"/>
    <w:semiHidden/>
    <w:unhideWhenUsed/>
    <w:rsid w:val="00E167EF"/>
    <w:rPr>
      <w:sz w:val="16"/>
      <w:szCs w:val="16"/>
    </w:rPr>
  </w:style>
  <w:style w:type="paragraph" w:styleId="Commentaire">
    <w:name w:val="annotation text"/>
    <w:basedOn w:val="Normal"/>
    <w:link w:val="CommentaireCar"/>
    <w:uiPriority w:val="99"/>
    <w:unhideWhenUsed/>
    <w:rsid w:val="00E167EF"/>
    <w:pPr>
      <w:spacing w:line="240" w:lineRule="auto"/>
    </w:pPr>
    <w:rPr>
      <w:sz w:val="20"/>
      <w:szCs w:val="20"/>
    </w:rPr>
  </w:style>
  <w:style w:type="character" w:customStyle="1" w:styleId="CommentaireCar">
    <w:name w:val="Commentaire Car"/>
    <w:basedOn w:val="Policepardfaut"/>
    <w:link w:val="Commentaire"/>
    <w:uiPriority w:val="99"/>
    <w:rsid w:val="00E167EF"/>
    <w:rPr>
      <w:sz w:val="20"/>
      <w:szCs w:val="20"/>
    </w:rPr>
  </w:style>
  <w:style w:type="paragraph" w:styleId="Objetducommentaire">
    <w:name w:val="annotation subject"/>
    <w:basedOn w:val="Commentaire"/>
    <w:next w:val="Commentaire"/>
    <w:link w:val="ObjetducommentaireCar"/>
    <w:uiPriority w:val="99"/>
    <w:semiHidden/>
    <w:unhideWhenUsed/>
    <w:rsid w:val="00E167EF"/>
    <w:rPr>
      <w:b/>
      <w:bCs/>
    </w:rPr>
  </w:style>
  <w:style w:type="character" w:customStyle="1" w:styleId="ObjetducommentaireCar">
    <w:name w:val="Objet du commentaire Car"/>
    <w:basedOn w:val="CommentaireCar"/>
    <w:link w:val="Objetducommentaire"/>
    <w:uiPriority w:val="99"/>
    <w:semiHidden/>
    <w:rsid w:val="00E167EF"/>
    <w:rPr>
      <w:b/>
      <w:bCs/>
      <w:sz w:val="20"/>
      <w:szCs w:val="20"/>
    </w:rPr>
  </w:style>
  <w:style w:type="character" w:customStyle="1" w:styleId="Titre1Car">
    <w:name w:val="Titre 1 Car"/>
    <w:basedOn w:val="Policepardfaut"/>
    <w:link w:val="Titre1"/>
    <w:uiPriority w:val="9"/>
    <w:rsid w:val="00395A2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955340">
      <w:bodyDiv w:val="1"/>
      <w:marLeft w:val="0"/>
      <w:marRight w:val="0"/>
      <w:marTop w:val="0"/>
      <w:marBottom w:val="0"/>
      <w:divBdr>
        <w:top w:val="none" w:sz="0" w:space="0" w:color="auto"/>
        <w:left w:val="none" w:sz="0" w:space="0" w:color="auto"/>
        <w:bottom w:val="none" w:sz="0" w:space="0" w:color="auto"/>
        <w:right w:val="none" w:sz="0" w:space="0" w:color="auto"/>
      </w:divBdr>
    </w:div>
    <w:div w:id="139343923">
      <w:bodyDiv w:val="1"/>
      <w:marLeft w:val="0"/>
      <w:marRight w:val="0"/>
      <w:marTop w:val="0"/>
      <w:marBottom w:val="0"/>
      <w:divBdr>
        <w:top w:val="none" w:sz="0" w:space="0" w:color="auto"/>
        <w:left w:val="none" w:sz="0" w:space="0" w:color="auto"/>
        <w:bottom w:val="none" w:sz="0" w:space="0" w:color="auto"/>
        <w:right w:val="none" w:sz="0" w:space="0" w:color="auto"/>
      </w:divBdr>
    </w:div>
    <w:div w:id="198857745">
      <w:bodyDiv w:val="1"/>
      <w:marLeft w:val="0"/>
      <w:marRight w:val="0"/>
      <w:marTop w:val="0"/>
      <w:marBottom w:val="0"/>
      <w:divBdr>
        <w:top w:val="none" w:sz="0" w:space="0" w:color="auto"/>
        <w:left w:val="none" w:sz="0" w:space="0" w:color="auto"/>
        <w:bottom w:val="none" w:sz="0" w:space="0" w:color="auto"/>
        <w:right w:val="none" w:sz="0" w:space="0" w:color="auto"/>
      </w:divBdr>
    </w:div>
    <w:div w:id="389885854">
      <w:bodyDiv w:val="1"/>
      <w:marLeft w:val="0"/>
      <w:marRight w:val="0"/>
      <w:marTop w:val="0"/>
      <w:marBottom w:val="0"/>
      <w:divBdr>
        <w:top w:val="none" w:sz="0" w:space="0" w:color="auto"/>
        <w:left w:val="none" w:sz="0" w:space="0" w:color="auto"/>
        <w:bottom w:val="none" w:sz="0" w:space="0" w:color="auto"/>
        <w:right w:val="none" w:sz="0" w:space="0" w:color="auto"/>
      </w:divBdr>
    </w:div>
    <w:div w:id="711421219">
      <w:bodyDiv w:val="1"/>
      <w:marLeft w:val="0"/>
      <w:marRight w:val="0"/>
      <w:marTop w:val="0"/>
      <w:marBottom w:val="0"/>
      <w:divBdr>
        <w:top w:val="none" w:sz="0" w:space="0" w:color="auto"/>
        <w:left w:val="none" w:sz="0" w:space="0" w:color="auto"/>
        <w:bottom w:val="none" w:sz="0" w:space="0" w:color="auto"/>
        <w:right w:val="none" w:sz="0" w:space="0" w:color="auto"/>
      </w:divBdr>
    </w:div>
    <w:div w:id="711735298">
      <w:bodyDiv w:val="1"/>
      <w:marLeft w:val="0"/>
      <w:marRight w:val="0"/>
      <w:marTop w:val="0"/>
      <w:marBottom w:val="0"/>
      <w:divBdr>
        <w:top w:val="none" w:sz="0" w:space="0" w:color="auto"/>
        <w:left w:val="none" w:sz="0" w:space="0" w:color="auto"/>
        <w:bottom w:val="none" w:sz="0" w:space="0" w:color="auto"/>
        <w:right w:val="none" w:sz="0" w:space="0" w:color="auto"/>
      </w:divBdr>
    </w:div>
    <w:div w:id="718475950">
      <w:bodyDiv w:val="1"/>
      <w:marLeft w:val="0"/>
      <w:marRight w:val="0"/>
      <w:marTop w:val="0"/>
      <w:marBottom w:val="0"/>
      <w:divBdr>
        <w:top w:val="none" w:sz="0" w:space="0" w:color="auto"/>
        <w:left w:val="none" w:sz="0" w:space="0" w:color="auto"/>
        <w:bottom w:val="none" w:sz="0" w:space="0" w:color="auto"/>
        <w:right w:val="none" w:sz="0" w:space="0" w:color="auto"/>
      </w:divBdr>
    </w:div>
    <w:div w:id="1212839821">
      <w:bodyDiv w:val="1"/>
      <w:marLeft w:val="0"/>
      <w:marRight w:val="0"/>
      <w:marTop w:val="0"/>
      <w:marBottom w:val="0"/>
      <w:divBdr>
        <w:top w:val="none" w:sz="0" w:space="0" w:color="auto"/>
        <w:left w:val="none" w:sz="0" w:space="0" w:color="auto"/>
        <w:bottom w:val="none" w:sz="0" w:space="0" w:color="auto"/>
        <w:right w:val="none" w:sz="0" w:space="0" w:color="auto"/>
      </w:divBdr>
    </w:div>
    <w:div w:id="1463572242">
      <w:bodyDiv w:val="1"/>
      <w:marLeft w:val="0"/>
      <w:marRight w:val="0"/>
      <w:marTop w:val="0"/>
      <w:marBottom w:val="0"/>
      <w:divBdr>
        <w:top w:val="none" w:sz="0" w:space="0" w:color="auto"/>
        <w:left w:val="none" w:sz="0" w:space="0" w:color="auto"/>
        <w:bottom w:val="none" w:sz="0" w:space="0" w:color="auto"/>
        <w:right w:val="none" w:sz="0" w:space="0" w:color="auto"/>
      </w:divBdr>
    </w:div>
    <w:div w:id="209493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21283-6ED2-4209-871A-4D26E31A5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1402</TotalTime>
  <Pages>6</Pages>
  <Words>1666</Words>
  <Characters>9163</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beaumont</dc:creator>
  <cp:lastModifiedBy>Guillaume Kirrmann</cp:lastModifiedBy>
  <cp:revision>119</cp:revision>
  <cp:lastPrinted>2016-04-25T14:12:00Z</cp:lastPrinted>
  <dcterms:created xsi:type="dcterms:W3CDTF">2020-01-17T17:18:00Z</dcterms:created>
  <dcterms:modified xsi:type="dcterms:W3CDTF">2023-03-15T17:16:00Z</dcterms:modified>
</cp:coreProperties>
</file>